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921" w:rsidRPr="004E0A3C" w:rsidRDefault="004E0A3C" w:rsidP="00BD2921">
      <w:pPr>
        <w:pStyle w:val="Titre1"/>
        <w:rPr>
          <w:rFonts w:asciiTheme="minorHAnsi" w:hAnsiTheme="minorHAnsi" w:cstheme="minorHAnsi"/>
          <w:b/>
          <w:bCs/>
          <w:color w:val="000000" w:themeColor="text1"/>
          <w:sz w:val="40"/>
          <w:szCs w:val="40"/>
          <w:lang w:val="en-US"/>
        </w:rPr>
      </w:pPr>
      <w:r w:rsidRPr="004E0A3C">
        <w:rPr>
          <w:rFonts w:asciiTheme="minorHAnsi" w:hAnsiTheme="minorHAnsi" w:cstheme="minorHAnsi"/>
          <w:b/>
          <w:bCs/>
          <w:color w:val="000000" w:themeColor="text1"/>
          <w:sz w:val="40"/>
          <w:szCs w:val="40"/>
          <w:lang w:val="en-US"/>
        </w:rPr>
        <w:t xml:space="preserve">Résumé de </w:t>
      </w:r>
      <w:r w:rsidRPr="004E0A3C">
        <w:rPr>
          <w:rFonts w:asciiTheme="minorHAnsi" w:hAnsiTheme="minorHAnsi" w:cstheme="minorHAnsi"/>
          <w:b/>
          <w:bCs/>
          <w:color w:val="000000" w:themeColor="text1"/>
          <w:sz w:val="40"/>
          <w:szCs w:val="40"/>
        </w:rPr>
        <w:t>soumission</w:t>
      </w:r>
    </w:p>
    <w:p w:rsidR="00BD2921" w:rsidRPr="00BD2921" w:rsidRDefault="00BD2921" w:rsidP="00BD2921">
      <w:pPr>
        <w:rPr>
          <w:rFonts w:cstheme="minorHAnsi"/>
          <w:lang w:val="en-US"/>
        </w:rPr>
      </w:pPr>
    </w:p>
    <w:tbl>
      <w:tblPr>
        <w:tblStyle w:val="Grilledutableau"/>
        <w:tblpPr w:leftFromText="180" w:rightFromText="180" w:vertAnchor="page" w:horzAnchor="margin" w:tblpY="2534"/>
        <w:tblW w:w="9776" w:type="dxa"/>
        <w:tblLook w:val="04A0" w:firstRow="1" w:lastRow="0" w:firstColumn="1" w:lastColumn="0" w:noHBand="0" w:noVBand="1"/>
      </w:tblPr>
      <w:tblGrid>
        <w:gridCol w:w="4748"/>
        <w:gridCol w:w="5028"/>
      </w:tblGrid>
      <w:tr w:rsidR="00BD2921" w:rsidRPr="00BD2921" w:rsidTr="004E0A3C">
        <w:trPr>
          <w:trHeight w:val="296"/>
        </w:trPr>
        <w:tc>
          <w:tcPr>
            <w:tcW w:w="4748" w:type="dxa"/>
          </w:tcPr>
          <w:p w:rsidR="00BD2921" w:rsidRPr="00BD2921" w:rsidRDefault="00BD2921" w:rsidP="002753F0">
            <w:pPr>
              <w:spacing w:after="120"/>
              <w:contextualSpacing/>
              <w:jc w:val="both"/>
              <w:rPr>
                <w:rFonts w:cstheme="minorHAnsi"/>
                <w:lang w:val="en-US"/>
              </w:rPr>
            </w:pPr>
            <w:r w:rsidRPr="00BD2921">
              <w:rPr>
                <w:rFonts w:cstheme="minorHAnsi"/>
                <w:lang w:val="en-US"/>
              </w:rPr>
              <w:t>Presenter’s full name (title, name, surname)</w:t>
            </w:r>
          </w:p>
        </w:tc>
        <w:tc>
          <w:tcPr>
            <w:tcW w:w="5028" w:type="dxa"/>
          </w:tcPr>
          <w:p w:rsidR="00BD2921" w:rsidRPr="00BD2921" w:rsidRDefault="00BD2921" w:rsidP="00BD2921">
            <w:pPr>
              <w:spacing w:after="120"/>
              <w:contextualSpacing/>
              <w:jc w:val="both"/>
              <w:rPr>
                <w:rFonts w:cstheme="minorHAnsi"/>
                <w:lang w:val="en-US"/>
              </w:rPr>
            </w:pPr>
            <w:r w:rsidRPr="00BD2921">
              <w:rPr>
                <w:rFonts w:cstheme="minorHAnsi"/>
                <w:lang w:val="en-US"/>
              </w:rPr>
              <w:t>Rachid ESSEDIK</w:t>
            </w:r>
          </w:p>
          <w:p w:rsidR="00BD2921" w:rsidRPr="00BD2921" w:rsidRDefault="00BD2921" w:rsidP="00BD2921">
            <w:pPr>
              <w:spacing w:after="120"/>
              <w:contextualSpacing/>
              <w:jc w:val="both"/>
              <w:rPr>
                <w:rFonts w:cstheme="minorHAnsi"/>
                <w:lang w:val="en-US"/>
              </w:rPr>
            </w:pPr>
            <w:r w:rsidRPr="00BD2921">
              <w:rPr>
                <w:rFonts w:cstheme="minorHAnsi"/>
                <w:lang w:val="en-US"/>
              </w:rPr>
              <w:t>Secretary General of the Moroccan Evaluation Association</w:t>
            </w:r>
          </w:p>
          <w:p w:rsidR="00BD2921" w:rsidRPr="00BD2921" w:rsidRDefault="00BD2921" w:rsidP="00BD2921">
            <w:pPr>
              <w:spacing w:after="120"/>
              <w:contextualSpacing/>
              <w:jc w:val="both"/>
              <w:rPr>
                <w:rFonts w:cstheme="minorHAnsi"/>
                <w:lang w:val="en-US"/>
              </w:rPr>
            </w:pPr>
            <w:r w:rsidRPr="00BD2921">
              <w:rPr>
                <w:rFonts w:cstheme="minorHAnsi"/>
                <w:lang w:val="en-US"/>
              </w:rPr>
              <w:t xml:space="preserve">Representative of North Africa on the </w:t>
            </w:r>
            <w:proofErr w:type="spellStart"/>
            <w:r w:rsidRPr="00BD2921">
              <w:rPr>
                <w:rFonts w:cstheme="minorHAnsi"/>
                <w:lang w:val="en-US"/>
              </w:rPr>
              <w:t>AfrEA</w:t>
            </w:r>
            <w:proofErr w:type="spellEnd"/>
            <w:r w:rsidRPr="00BD2921">
              <w:rPr>
                <w:rFonts w:cstheme="minorHAnsi"/>
                <w:lang w:val="en-US"/>
              </w:rPr>
              <w:t xml:space="preserve"> board of directors</w:t>
            </w:r>
          </w:p>
        </w:tc>
      </w:tr>
      <w:tr w:rsidR="00BD2921" w:rsidRPr="009D0066" w:rsidTr="004E0A3C">
        <w:trPr>
          <w:trHeight w:val="282"/>
        </w:trPr>
        <w:tc>
          <w:tcPr>
            <w:tcW w:w="4748" w:type="dxa"/>
          </w:tcPr>
          <w:p w:rsidR="00BD2921" w:rsidRDefault="00BD2921" w:rsidP="002753F0">
            <w:pPr>
              <w:spacing w:after="120"/>
              <w:contextualSpacing/>
              <w:jc w:val="both"/>
              <w:rPr>
                <w:rFonts w:cstheme="minorHAnsi"/>
              </w:rPr>
            </w:pPr>
            <w:proofErr w:type="spellStart"/>
            <w:r>
              <w:rPr>
                <w:rFonts w:cstheme="minorHAnsi"/>
              </w:rPr>
              <w:t>Nationality</w:t>
            </w:r>
            <w:proofErr w:type="spellEnd"/>
          </w:p>
        </w:tc>
        <w:tc>
          <w:tcPr>
            <w:tcW w:w="5028" w:type="dxa"/>
          </w:tcPr>
          <w:p w:rsidR="00BD2921" w:rsidRPr="009D0066" w:rsidRDefault="004E0A3C" w:rsidP="002753F0">
            <w:pPr>
              <w:spacing w:after="120"/>
              <w:contextualSpacing/>
              <w:jc w:val="both"/>
              <w:rPr>
                <w:rFonts w:cstheme="minorHAnsi"/>
              </w:rPr>
            </w:pPr>
            <w:proofErr w:type="spellStart"/>
            <w:r w:rsidRPr="004E0A3C">
              <w:rPr>
                <w:rFonts w:cstheme="minorHAnsi"/>
              </w:rPr>
              <w:t>Moroccan</w:t>
            </w:r>
            <w:proofErr w:type="spellEnd"/>
          </w:p>
        </w:tc>
      </w:tr>
      <w:tr w:rsidR="00BD2921" w:rsidRPr="009D0066" w:rsidTr="004E0A3C">
        <w:trPr>
          <w:trHeight w:val="282"/>
        </w:trPr>
        <w:tc>
          <w:tcPr>
            <w:tcW w:w="4748" w:type="dxa"/>
          </w:tcPr>
          <w:p w:rsidR="00BD2921" w:rsidRDefault="00BD2921" w:rsidP="002753F0">
            <w:pPr>
              <w:spacing w:after="120"/>
              <w:contextualSpacing/>
              <w:jc w:val="both"/>
              <w:rPr>
                <w:rFonts w:cstheme="minorHAnsi"/>
              </w:rPr>
            </w:pPr>
            <w:proofErr w:type="spellStart"/>
            <w:r>
              <w:rPr>
                <w:rFonts w:cstheme="minorHAnsi"/>
              </w:rPr>
              <w:t>Gender</w:t>
            </w:r>
            <w:proofErr w:type="spellEnd"/>
          </w:p>
        </w:tc>
        <w:tc>
          <w:tcPr>
            <w:tcW w:w="5028" w:type="dxa"/>
          </w:tcPr>
          <w:p w:rsidR="00BD2921" w:rsidRPr="009D0066" w:rsidRDefault="00BD2921" w:rsidP="002753F0">
            <w:pPr>
              <w:spacing w:after="120"/>
              <w:contextualSpacing/>
              <w:jc w:val="both"/>
              <w:rPr>
                <w:rFonts w:cstheme="minorHAnsi"/>
              </w:rPr>
            </w:pPr>
            <w:r>
              <w:rPr>
                <w:rFonts w:cstheme="minorHAnsi"/>
              </w:rPr>
              <w:t>Male</w:t>
            </w:r>
          </w:p>
        </w:tc>
      </w:tr>
      <w:tr w:rsidR="00BD2921" w:rsidRPr="009D0066" w:rsidTr="004E0A3C">
        <w:trPr>
          <w:trHeight w:val="282"/>
        </w:trPr>
        <w:tc>
          <w:tcPr>
            <w:tcW w:w="4748" w:type="dxa"/>
          </w:tcPr>
          <w:p w:rsidR="00BD2921" w:rsidRPr="009D0066" w:rsidRDefault="00BD2921" w:rsidP="002753F0">
            <w:pPr>
              <w:spacing w:after="120"/>
              <w:contextualSpacing/>
              <w:jc w:val="both"/>
              <w:rPr>
                <w:rFonts w:cstheme="minorHAnsi"/>
              </w:rPr>
            </w:pPr>
            <w:r>
              <w:rPr>
                <w:rFonts w:cstheme="minorHAnsi"/>
              </w:rPr>
              <w:t xml:space="preserve">Country of </w:t>
            </w:r>
            <w:proofErr w:type="spellStart"/>
            <w:r>
              <w:rPr>
                <w:rFonts w:cstheme="minorHAnsi"/>
              </w:rPr>
              <w:t>residence</w:t>
            </w:r>
            <w:proofErr w:type="spellEnd"/>
            <w:r>
              <w:rPr>
                <w:rFonts w:cstheme="minorHAnsi"/>
              </w:rPr>
              <w:t xml:space="preserve"> </w:t>
            </w:r>
          </w:p>
        </w:tc>
        <w:tc>
          <w:tcPr>
            <w:tcW w:w="5028" w:type="dxa"/>
          </w:tcPr>
          <w:p w:rsidR="00BD2921" w:rsidRPr="009D0066" w:rsidRDefault="00BD2921" w:rsidP="002753F0">
            <w:pPr>
              <w:spacing w:after="120"/>
              <w:contextualSpacing/>
              <w:jc w:val="both"/>
              <w:rPr>
                <w:rFonts w:cstheme="minorHAnsi"/>
              </w:rPr>
            </w:pPr>
            <w:r>
              <w:rPr>
                <w:rFonts w:cstheme="minorHAnsi"/>
              </w:rPr>
              <w:t>Maroc</w:t>
            </w:r>
          </w:p>
        </w:tc>
      </w:tr>
      <w:tr w:rsidR="00BD2921" w:rsidRPr="009D0066" w:rsidTr="004E0A3C">
        <w:trPr>
          <w:trHeight w:val="282"/>
        </w:trPr>
        <w:tc>
          <w:tcPr>
            <w:tcW w:w="4748" w:type="dxa"/>
          </w:tcPr>
          <w:p w:rsidR="00BD2921" w:rsidRPr="009D0066" w:rsidRDefault="00BD2921" w:rsidP="002753F0">
            <w:pPr>
              <w:spacing w:after="120"/>
              <w:contextualSpacing/>
              <w:jc w:val="both"/>
              <w:rPr>
                <w:rFonts w:cstheme="minorHAnsi"/>
              </w:rPr>
            </w:pPr>
            <w:proofErr w:type="spellStart"/>
            <w:r w:rsidRPr="009D0066">
              <w:rPr>
                <w:rFonts w:cstheme="minorHAnsi"/>
              </w:rPr>
              <w:t>Institutional</w:t>
            </w:r>
            <w:proofErr w:type="spellEnd"/>
            <w:r w:rsidRPr="009D0066">
              <w:rPr>
                <w:rFonts w:cstheme="minorHAnsi"/>
              </w:rPr>
              <w:t xml:space="preserve"> affiliation</w:t>
            </w:r>
          </w:p>
        </w:tc>
        <w:tc>
          <w:tcPr>
            <w:tcW w:w="5028" w:type="dxa"/>
          </w:tcPr>
          <w:p w:rsidR="00BD2921" w:rsidRPr="009D0066" w:rsidRDefault="004E0A3C" w:rsidP="00BD2921">
            <w:pPr>
              <w:spacing w:after="120"/>
              <w:ind w:left="0"/>
              <w:contextualSpacing/>
              <w:jc w:val="both"/>
              <w:rPr>
                <w:rFonts w:cstheme="minorHAnsi"/>
              </w:rPr>
            </w:pPr>
            <w:proofErr w:type="spellStart"/>
            <w:r w:rsidRPr="004E0A3C">
              <w:rPr>
                <w:rFonts w:cstheme="minorHAnsi"/>
                <w:lang w:val="fr-FR"/>
              </w:rPr>
              <w:t>Moroccan</w:t>
            </w:r>
            <w:proofErr w:type="spellEnd"/>
            <w:r w:rsidRPr="004E0A3C">
              <w:rPr>
                <w:rFonts w:cstheme="minorHAnsi"/>
                <w:lang w:val="fr-FR"/>
              </w:rPr>
              <w:t xml:space="preserve"> Evaluation Association</w:t>
            </w:r>
          </w:p>
        </w:tc>
      </w:tr>
      <w:tr w:rsidR="00BD2921" w:rsidRPr="00BD2921" w:rsidTr="004E0A3C">
        <w:trPr>
          <w:trHeight w:val="282"/>
        </w:trPr>
        <w:tc>
          <w:tcPr>
            <w:tcW w:w="4748" w:type="dxa"/>
          </w:tcPr>
          <w:p w:rsidR="00BD2921" w:rsidRPr="00BD2921" w:rsidRDefault="00BD2921" w:rsidP="002753F0">
            <w:pPr>
              <w:spacing w:after="120"/>
              <w:contextualSpacing/>
              <w:jc w:val="both"/>
              <w:rPr>
                <w:rFonts w:cstheme="minorHAnsi"/>
                <w:lang w:val="en-US"/>
              </w:rPr>
            </w:pPr>
            <w:r w:rsidRPr="00BD2921">
              <w:rPr>
                <w:rFonts w:cstheme="minorHAnsi"/>
                <w:lang w:val="en-US"/>
              </w:rPr>
              <w:t>Contact information including email and telephone</w:t>
            </w:r>
          </w:p>
        </w:tc>
        <w:tc>
          <w:tcPr>
            <w:tcW w:w="5028" w:type="dxa"/>
          </w:tcPr>
          <w:p w:rsidR="00BD2921" w:rsidRDefault="00BD2921" w:rsidP="002753F0">
            <w:pPr>
              <w:spacing w:after="120"/>
              <w:contextualSpacing/>
              <w:jc w:val="both"/>
              <w:rPr>
                <w:rFonts w:cstheme="minorHAnsi"/>
                <w:lang w:val="en-US"/>
              </w:rPr>
            </w:pPr>
            <w:hyperlink r:id="rId7" w:history="1">
              <w:r w:rsidRPr="00EB1F0F">
                <w:rPr>
                  <w:rStyle w:val="Lienhypertexte"/>
                  <w:rFonts w:cstheme="minorHAnsi"/>
                  <w:lang w:val="en-US"/>
                </w:rPr>
                <w:t>essedik@gmail.com</w:t>
              </w:r>
            </w:hyperlink>
          </w:p>
          <w:p w:rsidR="00BD2921" w:rsidRPr="00BD2921" w:rsidRDefault="00BD2921" w:rsidP="002753F0">
            <w:pPr>
              <w:spacing w:after="120"/>
              <w:contextualSpacing/>
              <w:jc w:val="both"/>
              <w:rPr>
                <w:rFonts w:cstheme="minorHAnsi"/>
                <w:lang w:val="en-US"/>
              </w:rPr>
            </w:pPr>
            <w:r>
              <w:rPr>
                <w:rFonts w:cstheme="minorHAnsi"/>
                <w:lang w:val="en-US"/>
              </w:rPr>
              <w:t>+212661377144</w:t>
            </w:r>
          </w:p>
        </w:tc>
      </w:tr>
      <w:tr w:rsidR="00BD2921" w:rsidRPr="009D0066" w:rsidTr="004E0A3C">
        <w:trPr>
          <w:trHeight w:val="282"/>
        </w:trPr>
        <w:tc>
          <w:tcPr>
            <w:tcW w:w="4748" w:type="dxa"/>
          </w:tcPr>
          <w:p w:rsidR="00BD2921" w:rsidRPr="009D0066" w:rsidRDefault="00BD2921" w:rsidP="002753F0">
            <w:pPr>
              <w:spacing w:after="120"/>
              <w:contextualSpacing/>
              <w:jc w:val="both"/>
              <w:rPr>
                <w:rFonts w:cstheme="minorHAnsi"/>
              </w:rPr>
            </w:pPr>
            <w:proofErr w:type="spellStart"/>
            <w:r w:rsidRPr="009D0066">
              <w:rPr>
                <w:rFonts w:cstheme="minorHAnsi"/>
              </w:rPr>
              <w:t>Title</w:t>
            </w:r>
            <w:proofErr w:type="spellEnd"/>
            <w:r w:rsidRPr="009D0066">
              <w:rPr>
                <w:rFonts w:cstheme="minorHAnsi"/>
              </w:rPr>
              <w:t xml:space="preserve"> of the abstract</w:t>
            </w:r>
          </w:p>
        </w:tc>
        <w:tc>
          <w:tcPr>
            <w:tcW w:w="5028" w:type="dxa"/>
          </w:tcPr>
          <w:p w:rsidR="004E0A3C" w:rsidRDefault="004E0A3C" w:rsidP="002753F0">
            <w:pPr>
              <w:spacing w:after="120"/>
              <w:contextualSpacing/>
              <w:jc w:val="both"/>
              <w:rPr>
                <w:rFonts w:cstheme="minorHAnsi"/>
                <w:lang w:val="en-US"/>
              </w:rPr>
            </w:pPr>
            <w:r w:rsidRPr="004E0A3C">
              <w:rPr>
                <w:rFonts w:cstheme="minorHAnsi"/>
                <w:lang w:val="en-US"/>
              </w:rPr>
              <w:t>Evaluation of public policies in Morocco: from institutionalization to professionalization</w:t>
            </w:r>
          </w:p>
          <w:p w:rsidR="004E0A3C" w:rsidRPr="004E0A3C" w:rsidRDefault="004E0A3C" w:rsidP="002753F0">
            <w:pPr>
              <w:spacing w:after="120"/>
              <w:contextualSpacing/>
              <w:jc w:val="both"/>
              <w:rPr>
                <w:rFonts w:cstheme="minorHAnsi"/>
                <w:lang w:val="en-US"/>
              </w:rPr>
            </w:pPr>
          </w:p>
          <w:p w:rsidR="00BD2921" w:rsidRPr="00BD2921" w:rsidRDefault="004E0A3C" w:rsidP="002753F0">
            <w:pPr>
              <w:spacing w:after="120"/>
              <w:contextualSpacing/>
              <w:jc w:val="both"/>
              <w:rPr>
                <w:rFonts w:cstheme="minorHAnsi"/>
                <w:lang w:val="fr-FR"/>
              </w:rPr>
            </w:pPr>
            <w:r>
              <w:rPr>
                <w:rFonts w:cstheme="minorHAnsi"/>
                <w:lang w:val="fr-FR"/>
              </w:rPr>
              <w:t>E</w:t>
            </w:r>
            <w:r w:rsidR="00BD2921" w:rsidRPr="00856396">
              <w:rPr>
                <w:rFonts w:cstheme="minorHAnsi"/>
                <w:lang w:val="fr-FR"/>
              </w:rPr>
              <w:t xml:space="preserve">valuation des </w:t>
            </w:r>
            <w:r w:rsidR="00BD2921" w:rsidRPr="00BD2921">
              <w:rPr>
                <w:rFonts w:cstheme="minorHAnsi"/>
                <w:lang w:val="fr-FR"/>
              </w:rPr>
              <w:t>p</w:t>
            </w:r>
            <w:r w:rsidR="00BD2921" w:rsidRPr="00856396">
              <w:rPr>
                <w:rFonts w:cstheme="minorHAnsi"/>
                <w:lang w:val="fr-FR"/>
              </w:rPr>
              <w:t xml:space="preserve">olitiques </w:t>
            </w:r>
            <w:r w:rsidR="00BD2921" w:rsidRPr="00BD2921">
              <w:rPr>
                <w:rFonts w:cstheme="minorHAnsi"/>
                <w:lang w:val="fr-FR"/>
              </w:rPr>
              <w:t>p</w:t>
            </w:r>
            <w:r w:rsidR="00BD2921" w:rsidRPr="00856396">
              <w:rPr>
                <w:rFonts w:cstheme="minorHAnsi"/>
                <w:lang w:val="fr-FR"/>
              </w:rPr>
              <w:t>ubliques au Maroc</w:t>
            </w:r>
            <w:r>
              <w:rPr>
                <w:rFonts w:cstheme="minorHAnsi"/>
                <w:lang w:val="fr-FR"/>
              </w:rPr>
              <w:t xml:space="preserve"> : de l’institutionnalisation à la professionnalisation </w:t>
            </w:r>
          </w:p>
        </w:tc>
      </w:tr>
      <w:tr w:rsidR="00BD2921" w:rsidRPr="00BD2921" w:rsidTr="004E0A3C">
        <w:trPr>
          <w:trHeight w:val="282"/>
        </w:trPr>
        <w:tc>
          <w:tcPr>
            <w:tcW w:w="4748" w:type="dxa"/>
          </w:tcPr>
          <w:p w:rsidR="00BD2921" w:rsidRPr="009D0066" w:rsidRDefault="00BD2921" w:rsidP="002753F0">
            <w:pPr>
              <w:spacing w:after="120"/>
              <w:contextualSpacing/>
              <w:jc w:val="both"/>
              <w:rPr>
                <w:rFonts w:cstheme="minorHAnsi"/>
              </w:rPr>
            </w:pPr>
            <w:proofErr w:type="spellStart"/>
            <w:r>
              <w:rPr>
                <w:rFonts w:cstheme="minorHAnsi"/>
              </w:rPr>
              <w:t>Conference</w:t>
            </w:r>
            <w:proofErr w:type="spellEnd"/>
            <w:r>
              <w:rPr>
                <w:rFonts w:cstheme="minorHAnsi"/>
              </w:rPr>
              <w:t xml:space="preserve"> session </w:t>
            </w:r>
          </w:p>
        </w:tc>
        <w:tc>
          <w:tcPr>
            <w:tcW w:w="5028" w:type="dxa"/>
          </w:tcPr>
          <w:p w:rsidR="00BD2921" w:rsidRPr="00BD2921" w:rsidRDefault="00BD2921" w:rsidP="002753F0">
            <w:pPr>
              <w:spacing w:after="120"/>
              <w:contextualSpacing/>
              <w:rPr>
                <w:rFonts w:cstheme="minorHAnsi"/>
                <w:b/>
                <w:bCs/>
                <w:u w:val="single"/>
                <w:lang w:val="en-US"/>
              </w:rPr>
            </w:pPr>
            <w:r w:rsidRPr="00BD2921">
              <w:rPr>
                <w:rFonts w:cstheme="minorHAnsi"/>
                <w:b/>
                <w:bCs/>
                <w:u w:val="single"/>
                <w:lang w:val="en-US"/>
              </w:rPr>
              <w:t xml:space="preserve">□ Stream A. Responsive National Evaluation Systems </w:t>
            </w:r>
          </w:p>
          <w:p w:rsidR="00BD2921" w:rsidRPr="00BD2921" w:rsidRDefault="00BD2921" w:rsidP="002753F0">
            <w:pPr>
              <w:spacing w:after="120"/>
              <w:contextualSpacing/>
              <w:rPr>
                <w:rFonts w:cstheme="minorHAnsi"/>
                <w:lang w:val="en-US"/>
              </w:rPr>
            </w:pPr>
            <w:r w:rsidRPr="00BD2921">
              <w:rPr>
                <w:rFonts w:cstheme="minorHAnsi"/>
                <w:lang w:val="en-US"/>
              </w:rPr>
              <w:t>□ Stream B. Inclusive National Evaluation Systems</w:t>
            </w:r>
          </w:p>
          <w:p w:rsidR="00BD2921" w:rsidRPr="00BD2921" w:rsidRDefault="00BD2921" w:rsidP="002753F0">
            <w:pPr>
              <w:spacing w:after="120"/>
              <w:contextualSpacing/>
              <w:rPr>
                <w:rFonts w:cstheme="minorHAnsi"/>
                <w:lang w:val="en-US"/>
              </w:rPr>
            </w:pPr>
            <w:r w:rsidRPr="00BD2921">
              <w:rPr>
                <w:rFonts w:cstheme="minorHAnsi"/>
                <w:lang w:val="en-US"/>
              </w:rPr>
              <w:t xml:space="preserve">□ Stream C. Future Driven Systems and Approaches </w:t>
            </w:r>
          </w:p>
        </w:tc>
      </w:tr>
      <w:tr w:rsidR="00BD2921" w:rsidRPr="00BD2921" w:rsidTr="004E0A3C">
        <w:trPr>
          <w:trHeight w:val="282"/>
        </w:trPr>
        <w:tc>
          <w:tcPr>
            <w:tcW w:w="4748" w:type="dxa"/>
          </w:tcPr>
          <w:p w:rsidR="00BD2921" w:rsidRPr="00BD2921" w:rsidRDefault="00BD2921" w:rsidP="002753F0">
            <w:pPr>
              <w:spacing w:after="120"/>
              <w:rPr>
                <w:rFonts w:cstheme="minorHAnsi"/>
                <w:lang w:val="en-US"/>
              </w:rPr>
            </w:pPr>
            <w:r w:rsidRPr="00BD2921">
              <w:rPr>
                <w:rFonts w:cstheme="minorHAnsi"/>
                <w:lang w:val="en-US"/>
              </w:rPr>
              <w:t>Name(s), title(s) and institutional affiliation(s) of all other authors/contributors (if applicable)</w:t>
            </w:r>
          </w:p>
        </w:tc>
        <w:tc>
          <w:tcPr>
            <w:tcW w:w="5028" w:type="dxa"/>
          </w:tcPr>
          <w:p w:rsidR="00BD2921" w:rsidRPr="00BD2921" w:rsidRDefault="00BD2921" w:rsidP="002753F0">
            <w:pPr>
              <w:spacing w:after="120"/>
              <w:contextualSpacing/>
              <w:jc w:val="both"/>
              <w:rPr>
                <w:rFonts w:cstheme="minorHAnsi"/>
                <w:lang w:val="en-US"/>
              </w:rPr>
            </w:pPr>
          </w:p>
        </w:tc>
      </w:tr>
      <w:tr w:rsidR="00BD2921" w:rsidRPr="009D0066" w:rsidTr="004E0A3C">
        <w:trPr>
          <w:trHeight w:val="282"/>
        </w:trPr>
        <w:tc>
          <w:tcPr>
            <w:tcW w:w="4748" w:type="dxa"/>
          </w:tcPr>
          <w:p w:rsidR="00BD2921" w:rsidRPr="009D0066" w:rsidRDefault="00BD2921" w:rsidP="002753F0">
            <w:pPr>
              <w:spacing w:after="120"/>
              <w:jc w:val="both"/>
              <w:rPr>
                <w:rFonts w:cstheme="minorHAnsi"/>
              </w:rPr>
            </w:pPr>
            <w:proofErr w:type="spellStart"/>
            <w:r w:rsidRPr="009D0066">
              <w:rPr>
                <w:rFonts w:cstheme="minorHAnsi"/>
              </w:rPr>
              <w:t>Preferred</w:t>
            </w:r>
            <w:proofErr w:type="spellEnd"/>
            <w:r w:rsidRPr="009D0066">
              <w:rPr>
                <w:rFonts w:cstheme="minorHAnsi"/>
              </w:rPr>
              <w:t xml:space="preserve"> format</w:t>
            </w:r>
            <w:r>
              <w:rPr>
                <w:rFonts w:cstheme="minorHAnsi"/>
              </w:rPr>
              <w:t xml:space="preserve">: </w:t>
            </w:r>
          </w:p>
        </w:tc>
        <w:tc>
          <w:tcPr>
            <w:tcW w:w="5028" w:type="dxa"/>
          </w:tcPr>
          <w:p w:rsidR="00BD2921" w:rsidRPr="00BD2921" w:rsidRDefault="00BD2921" w:rsidP="002753F0">
            <w:pPr>
              <w:pStyle w:val="Commentaire"/>
              <w:ind w:left="0"/>
              <w:rPr>
                <w:rFonts w:cstheme="minorHAnsi"/>
                <w:b/>
                <w:bCs/>
                <w:sz w:val="24"/>
                <w:szCs w:val="24"/>
                <w:u w:val="single"/>
                <w:lang w:val="en-US"/>
              </w:rPr>
            </w:pPr>
            <w:r w:rsidRPr="00BD2921">
              <w:rPr>
                <w:rFonts w:cstheme="minorHAnsi"/>
                <w:b/>
                <w:bCs/>
                <w:sz w:val="22"/>
                <w:szCs w:val="22"/>
                <w:u w:val="single"/>
                <w:lang w:val="en-US"/>
              </w:rPr>
              <w:t xml:space="preserve">□ </w:t>
            </w:r>
            <w:r w:rsidRPr="00BD2921">
              <w:rPr>
                <w:rFonts w:cstheme="minorHAnsi"/>
                <w:b/>
                <w:bCs/>
                <w:sz w:val="24"/>
                <w:szCs w:val="24"/>
                <w:u w:val="single"/>
                <w:lang w:val="en-US"/>
              </w:rPr>
              <w:t>Formal presentation (maximum 10 minutes)</w:t>
            </w:r>
          </w:p>
          <w:p w:rsidR="00BD2921" w:rsidRPr="00BD2921" w:rsidRDefault="00BD2921" w:rsidP="002753F0">
            <w:pPr>
              <w:pStyle w:val="Commentaire"/>
              <w:ind w:left="179" w:hanging="179"/>
              <w:rPr>
                <w:rFonts w:cstheme="minorHAnsi"/>
                <w:sz w:val="22"/>
                <w:szCs w:val="22"/>
                <w:lang w:val="en-US"/>
              </w:rPr>
            </w:pPr>
            <w:r w:rsidRPr="00BD2921">
              <w:rPr>
                <w:rFonts w:cstheme="minorHAnsi"/>
                <w:sz w:val="22"/>
                <w:szCs w:val="22"/>
                <w:lang w:val="en-US"/>
              </w:rPr>
              <w:t>□ Participation in a panel discussion where the experience can be shared</w:t>
            </w:r>
          </w:p>
          <w:p w:rsidR="00BD2921" w:rsidRPr="00BD2921" w:rsidRDefault="00BD2921" w:rsidP="002753F0">
            <w:pPr>
              <w:pStyle w:val="Commentaire"/>
              <w:ind w:left="179" w:hanging="179"/>
              <w:rPr>
                <w:rFonts w:cstheme="minorHAnsi"/>
                <w:sz w:val="22"/>
                <w:szCs w:val="22"/>
                <w:lang w:val="en-US"/>
              </w:rPr>
            </w:pPr>
            <w:r w:rsidRPr="00BD2921">
              <w:rPr>
                <w:rFonts w:cstheme="minorHAnsi"/>
                <w:sz w:val="22"/>
                <w:szCs w:val="22"/>
                <w:lang w:val="en-US"/>
              </w:rPr>
              <w:t>□ Participation in an interactive session where the example can be shared, without a formal presentation</w:t>
            </w:r>
          </w:p>
          <w:p w:rsidR="00BD2921" w:rsidRDefault="00BD2921" w:rsidP="002753F0">
            <w:pPr>
              <w:pStyle w:val="Commentaire"/>
              <w:ind w:left="0"/>
              <w:rPr>
                <w:rFonts w:cstheme="minorHAnsi"/>
                <w:sz w:val="22"/>
                <w:szCs w:val="22"/>
              </w:rPr>
            </w:pPr>
            <w:r w:rsidRPr="009D0066">
              <w:rPr>
                <w:rFonts w:cstheme="minorHAnsi"/>
                <w:sz w:val="22"/>
                <w:szCs w:val="22"/>
              </w:rPr>
              <w:t xml:space="preserve">□ </w:t>
            </w:r>
            <w:proofErr w:type="spellStart"/>
            <w:r>
              <w:rPr>
                <w:rFonts w:cstheme="minorHAnsi"/>
                <w:sz w:val="22"/>
                <w:szCs w:val="22"/>
              </w:rPr>
              <w:t>Other</w:t>
            </w:r>
            <w:proofErr w:type="spellEnd"/>
            <w:r>
              <w:rPr>
                <w:rFonts w:cstheme="minorHAnsi"/>
                <w:sz w:val="22"/>
                <w:szCs w:val="22"/>
              </w:rPr>
              <w:t xml:space="preserve"> (</w:t>
            </w:r>
            <w:proofErr w:type="spellStart"/>
            <w:r>
              <w:rPr>
                <w:rFonts w:cstheme="minorHAnsi"/>
                <w:sz w:val="22"/>
                <w:szCs w:val="22"/>
              </w:rPr>
              <w:t>please</w:t>
            </w:r>
            <w:proofErr w:type="spellEnd"/>
            <w:r>
              <w:rPr>
                <w:rFonts w:cstheme="minorHAnsi"/>
                <w:sz w:val="22"/>
                <w:szCs w:val="22"/>
              </w:rPr>
              <w:t xml:space="preserve"> </w:t>
            </w:r>
            <w:proofErr w:type="spellStart"/>
            <w:r>
              <w:rPr>
                <w:rFonts w:cstheme="minorHAnsi"/>
                <w:sz w:val="22"/>
                <w:szCs w:val="22"/>
              </w:rPr>
              <w:t>specify</w:t>
            </w:r>
            <w:proofErr w:type="spellEnd"/>
            <w:r>
              <w:rPr>
                <w:rFonts w:cstheme="minorHAnsi"/>
                <w:sz w:val="22"/>
                <w:szCs w:val="22"/>
              </w:rPr>
              <w:t>) ____________________</w:t>
            </w:r>
          </w:p>
          <w:p w:rsidR="00BD2921" w:rsidRPr="009D0066" w:rsidRDefault="00BD2921" w:rsidP="002753F0">
            <w:pPr>
              <w:pStyle w:val="Commentaire"/>
              <w:rPr>
                <w:rFonts w:cstheme="minorHAnsi"/>
                <w:sz w:val="22"/>
                <w:szCs w:val="22"/>
              </w:rPr>
            </w:pPr>
            <w:r w:rsidRPr="009D0066">
              <w:rPr>
                <w:rFonts w:cstheme="minorHAnsi"/>
                <w:sz w:val="22"/>
                <w:szCs w:val="22"/>
              </w:rPr>
              <w:t xml:space="preserve">  </w:t>
            </w:r>
          </w:p>
        </w:tc>
      </w:tr>
      <w:tr w:rsidR="00BD2921" w:rsidRPr="009D0066" w:rsidTr="004E0A3C">
        <w:trPr>
          <w:trHeight w:val="282"/>
        </w:trPr>
        <w:tc>
          <w:tcPr>
            <w:tcW w:w="4748" w:type="dxa"/>
          </w:tcPr>
          <w:p w:rsidR="00BD2921" w:rsidRPr="00BD2921" w:rsidRDefault="00BD2921" w:rsidP="002753F0">
            <w:pPr>
              <w:spacing w:after="120"/>
              <w:jc w:val="both"/>
              <w:rPr>
                <w:rFonts w:cstheme="minorHAnsi"/>
                <w:highlight w:val="yellow"/>
                <w:lang w:val="en-US"/>
              </w:rPr>
            </w:pPr>
            <w:r w:rsidRPr="00BD2921">
              <w:rPr>
                <w:rFonts w:cstheme="minorHAnsi"/>
                <w:lang w:val="en-US"/>
              </w:rPr>
              <w:t>I will need to apply for bursary support, if selected</w:t>
            </w:r>
            <w:r w:rsidRPr="00BD2921">
              <w:rPr>
                <w:rFonts w:cstheme="minorHAnsi"/>
                <w:iCs/>
                <w:lang w:val="en-US"/>
              </w:rPr>
              <w:t>.</w:t>
            </w:r>
            <w:r w:rsidRPr="00BD2921">
              <w:rPr>
                <w:rFonts w:cstheme="minorHAnsi"/>
                <w:i/>
                <w:lang w:val="en-US"/>
              </w:rPr>
              <w:t xml:space="preserve"> </w:t>
            </w:r>
          </w:p>
        </w:tc>
        <w:tc>
          <w:tcPr>
            <w:tcW w:w="5028" w:type="dxa"/>
          </w:tcPr>
          <w:p w:rsidR="00BD2921" w:rsidRPr="00BD2921" w:rsidRDefault="00BD2921" w:rsidP="002753F0">
            <w:pPr>
              <w:pStyle w:val="Commentaire"/>
              <w:rPr>
                <w:rFonts w:cstheme="minorHAnsi"/>
                <w:b/>
                <w:bCs/>
                <w:sz w:val="28"/>
                <w:szCs w:val="28"/>
                <w:u w:val="single"/>
              </w:rPr>
            </w:pPr>
            <w:r w:rsidRPr="00BD2921">
              <w:rPr>
                <w:rFonts w:cstheme="minorHAnsi"/>
                <w:b/>
                <w:bCs/>
                <w:sz w:val="28"/>
                <w:szCs w:val="28"/>
                <w:u w:val="single"/>
              </w:rPr>
              <w:t>□ Yes</w:t>
            </w:r>
          </w:p>
          <w:p w:rsidR="00BD2921" w:rsidRPr="009D0066" w:rsidRDefault="00BD2921" w:rsidP="002753F0">
            <w:pPr>
              <w:pStyle w:val="Commentaire"/>
              <w:rPr>
                <w:rFonts w:cstheme="minorHAnsi"/>
                <w:sz w:val="22"/>
                <w:szCs w:val="22"/>
              </w:rPr>
            </w:pPr>
            <w:r w:rsidRPr="009D0066">
              <w:rPr>
                <w:rFonts w:cstheme="minorHAnsi"/>
                <w:sz w:val="22"/>
                <w:szCs w:val="22"/>
              </w:rPr>
              <w:t>□</w:t>
            </w:r>
            <w:r>
              <w:rPr>
                <w:rFonts w:cstheme="minorHAnsi"/>
                <w:sz w:val="22"/>
                <w:szCs w:val="22"/>
              </w:rPr>
              <w:t xml:space="preserve"> No</w:t>
            </w:r>
          </w:p>
        </w:tc>
      </w:tr>
      <w:tr w:rsidR="00BD2921" w:rsidRPr="009D0066" w:rsidTr="004E0A3C">
        <w:trPr>
          <w:trHeight w:val="282"/>
        </w:trPr>
        <w:tc>
          <w:tcPr>
            <w:tcW w:w="4748" w:type="dxa"/>
          </w:tcPr>
          <w:p w:rsidR="00BD2921" w:rsidRPr="00BD2921" w:rsidRDefault="00BD2921" w:rsidP="002753F0">
            <w:pPr>
              <w:spacing w:after="120"/>
              <w:jc w:val="both"/>
              <w:rPr>
                <w:rFonts w:cstheme="minorHAnsi"/>
                <w:lang w:val="en-US"/>
              </w:rPr>
            </w:pPr>
            <w:r w:rsidRPr="00BD2921">
              <w:rPr>
                <w:rFonts w:cstheme="minorHAnsi"/>
                <w:lang w:val="en-US"/>
              </w:rPr>
              <w:t>Language to be used for presentation</w:t>
            </w:r>
          </w:p>
        </w:tc>
        <w:tc>
          <w:tcPr>
            <w:tcW w:w="5028" w:type="dxa"/>
          </w:tcPr>
          <w:p w:rsidR="00BD2921" w:rsidRPr="009D0066" w:rsidRDefault="00BD2921" w:rsidP="002753F0">
            <w:pPr>
              <w:pStyle w:val="Commentaire"/>
              <w:rPr>
                <w:rFonts w:cstheme="minorHAnsi"/>
                <w:sz w:val="22"/>
                <w:szCs w:val="22"/>
              </w:rPr>
            </w:pPr>
            <w:r w:rsidRPr="009D0066">
              <w:rPr>
                <w:rFonts w:cstheme="minorHAnsi"/>
                <w:sz w:val="22"/>
                <w:szCs w:val="22"/>
              </w:rPr>
              <w:t>□</w:t>
            </w:r>
            <w:r>
              <w:rPr>
                <w:rFonts w:cstheme="minorHAnsi"/>
                <w:sz w:val="22"/>
                <w:szCs w:val="22"/>
              </w:rPr>
              <w:t xml:space="preserve"> English </w:t>
            </w:r>
            <w:r w:rsidRPr="00BD2921">
              <w:rPr>
                <w:rFonts w:cstheme="minorHAnsi"/>
                <w:b/>
                <w:bCs/>
                <w:sz w:val="28"/>
                <w:szCs w:val="28"/>
                <w:u w:val="single"/>
              </w:rPr>
              <w:t>□ French</w:t>
            </w:r>
            <w:r w:rsidRPr="00BD2921">
              <w:rPr>
                <w:rFonts w:cstheme="minorHAnsi"/>
                <w:sz w:val="28"/>
                <w:szCs w:val="28"/>
              </w:rPr>
              <w:t xml:space="preserve"> </w:t>
            </w:r>
            <w:r w:rsidRPr="009D0066">
              <w:rPr>
                <w:rFonts w:cstheme="minorHAnsi"/>
                <w:sz w:val="22"/>
                <w:szCs w:val="22"/>
              </w:rPr>
              <w:t>□</w:t>
            </w:r>
            <w:r>
              <w:rPr>
                <w:rFonts w:cstheme="minorHAnsi"/>
                <w:sz w:val="22"/>
                <w:szCs w:val="22"/>
              </w:rPr>
              <w:t xml:space="preserve"> </w:t>
            </w:r>
            <w:proofErr w:type="spellStart"/>
            <w:r>
              <w:rPr>
                <w:rFonts w:cstheme="minorHAnsi"/>
                <w:sz w:val="22"/>
                <w:szCs w:val="22"/>
              </w:rPr>
              <w:t>Spanish</w:t>
            </w:r>
            <w:proofErr w:type="spellEnd"/>
            <w:r>
              <w:rPr>
                <w:rFonts w:cstheme="minorHAnsi"/>
                <w:sz w:val="22"/>
                <w:szCs w:val="22"/>
              </w:rPr>
              <w:t xml:space="preserve"> </w:t>
            </w:r>
            <w:r w:rsidRPr="009D0066">
              <w:rPr>
                <w:rFonts w:cstheme="minorHAnsi"/>
                <w:sz w:val="22"/>
                <w:szCs w:val="22"/>
              </w:rPr>
              <w:t>□</w:t>
            </w:r>
            <w:r>
              <w:rPr>
                <w:rFonts w:cstheme="minorHAnsi"/>
                <w:sz w:val="22"/>
                <w:szCs w:val="22"/>
              </w:rPr>
              <w:t xml:space="preserve"> </w:t>
            </w:r>
            <w:proofErr w:type="spellStart"/>
            <w:r>
              <w:rPr>
                <w:rFonts w:cstheme="minorHAnsi"/>
                <w:sz w:val="22"/>
                <w:szCs w:val="22"/>
              </w:rPr>
              <w:t>Chinese</w:t>
            </w:r>
            <w:proofErr w:type="spellEnd"/>
          </w:p>
        </w:tc>
      </w:tr>
    </w:tbl>
    <w:p w:rsidR="005143FF" w:rsidRDefault="005143FF" w:rsidP="00856396">
      <w:pPr>
        <w:spacing w:before="100" w:beforeAutospacing="1" w:after="100" w:afterAutospacing="1"/>
        <w:jc w:val="lowKashida"/>
        <w:outlineLvl w:val="1"/>
        <w:rPr>
          <w:rFonts w:asciiTheme="majorBidi" w:eastAsia="Times New Roman" w:hAnsiTheme="majorBidi" w:cstheme="majorBidi"/>
          <w:b/>
          <w:bCs/>
          <w:sz w:val="32"/>
          <w:szCs w:val="32"/>
          <w:lang w:eastAsia="fr-FR"/>
        </w:rPr>
      </w:pPr>
    </w:p>
    <w:p w:rsidR="00BD2921" w:rsidRPr="00FE647C" w:rsidRDefault="00BD2921" w:rsidP="00BD2921">
      <w:pPr>
        <w:rPr>
          <w:b/>
          <w:bCs/>
        </w:rPr>
      </w:pPr>
      <w:r w:rsidRPr="00FE647C">
        <w:rPr>
          <w:b/>
          <w:bCs/>
        </w:rPr>
        <w:lastRenderedPageBreak/>
        <w:t xml:space="preserve">Abstract </w:t>
      </w:r>
      <w:proofErr w:type="spellStart"/>
      <w:r w:rsidRPr="00FE647C">
        <w:rPr>
          <w:b/>
          <w:bCs/>
        </w:rPr>
        <w:t>Text</w:t>
      </w:r>
      <w:proofErr w:type="spellEnd"/>
      <w:r w:rsidRPr="00FE647C">
        <w:rPr>
          <w:b/>
          <w:bCs/>
        </w:rPr>
        <w:t xml:space="preserve"> (</w:t>
      </w:r>
      <w:r>
        <w:rPr>
          <w:b/>
          <w:bCs/>
        </w:rPr>
        <w:t xml:space="preserve">max. </w:t>
      </w:r>
      <w:r w:rsidRPr="00FE647C">
        <w:rPr>
          <w:b/>
          <w:bCs/>
        </w:rPr>
        <w:t xml:space="preserve">500 </w:t>
      </w:r>
      <w:proofErr w:type="spellStart"/>
      <w:r w:rsidRPr="00FE647C">
        <w:rPr>
          <w:b/>
          <w:bCs/>
        </w:rPr>
        <w:t>words</w:t>
      </w:r>
      <w:proofErr w:type="spellEnd"/>
      <w:r w:rsidRPr="00FE647C">
        <w:rPr>
          <w:b/>
          <w:bCs/>
        </w:rPr>
        <w:t>)</w:t>
      </w:r>
    </w:p>
    <w:tbl>
      <w:tblPr>
        <w:tblStyle w:val="Grilledutableau"/>
        <w:tblW w:w="9634" w:type="dxa"/>
        <w:tblLook w:val="04A0" w:firstRow="1" w:lastRow="0" w:firstColumn="1" w:lastColumn="0" w:noHBand="0" w:noVBand="1"/>
      </w:tblPr>
      <w:tblGrid>
        <w:gridCol w:w="9634"/>
      </w:tblGrid>
      <w:tr w:rsidR="00BD2921" w:rsidTr="004E0A3C">
        <w:tc>
          <w:tcPr>
            <w:tcW w:w="9634" w:type="dxa"/>
          </w:tcPr>
          <w:p w:rsidR="00BD2921" w:rsidRPr="00BD2921" w:rsidRDefault="00BD2921" w:rsidP="00BD2921">
            <w:pPr>
              <w:pStyle w:val="NormalWeb"/>
              <w:jc w:val="lowKashida"/>
              <w:rPr>
                <w:rFonts w:asciiTheme="minorHAnsi" w:hAnsiTheme="minorHAnsi" w:cstheme="minorHAnsi"/>
              </w:rPr>
            </w:pPr>
            <w:r w:rsidRPr="00BD2921">
              <w:rPr>
                <w:rFonts w:asciiTheme="minorHAnsi" w:hAnsiTheme="minorHAnsi" w:cstheme="minorHAnsi"/>
              </w:rPr>
              <w:t>Dans le cadre de la transition socio-démographique et économique du Maroc, l'établissement d'un système efficace de suivi et d'évaluation des politiques publiques (EPP) est crucial pour moderniser la gestion publique et renforcer la gouvernance. Cet article explore les progrès réalisés et les défis rencontrés dans l'institutionnalisation des pratiques d'évaluation des politiques publiques au Maroc, particulièrement depuis la constitutionnalisation de l'EPP en 2011.</w:t>
            </w:r>
          </w:p>
          <w:p w:rsidR="00BD2921" w:rsidRPr="00BD2921" w:rsidRDefault="00BD2921" w:rsidP="00BD2921">
            <w:pPr>
              <w:pStyle w:val="NormalWeb"/>
              <w:jc w:val="lowKashida"/>
              <w:rPr>
                <w:rFonts w:asciiTheme="minorHAnsi" w:hAnsiTheme="minorHAnsi" w:cstheme="minorHAnsi"/>
              </w:rPr>
            </w:pPr>
            <w:r w:rsidRPr="00BD2921">
              <w:rPr>
                <w:rFonts w:asciiTheme="minorHAnsi" w:hAnsiTheme="minorHAnsi" w:cstheme="minorHAnsi"/>
              </w:rPr>
              <w:t>Le Maroc se distingue par sa stabilité politique grâce à une monarchie constitutionnelle et des réformes politiques significatives, telles que l'adoption de la nouvelle constitution en 2011. Cette constitution a renforcé la séparation des pouvoirs, promu le rôle parlementaire et garanti les droits de l'homme, même si des défis subsistent, notamment en matière de droits des femmes et de régionalisation avancée.</w:t>
            </w:r>
          </w:p>
          <w:p w:rsidR="00BD2921" w:rsidRPr="00BD2921" w:rsidRDefault="00BD2921" w:rsidP="00BD2921">
            <w:pPr>
              <w:pStyle w:val="NormalWeb"/>
              <w:jc w:val="lowKashida"/>
              <w:rPr>
                <w:rFonts w:asciiTheme="minorHAnsi" w:hAnsiTheme="minorHAnsi" w:cstheme="minorHAnsi"/>
              </w:rPr>
            </w:pPr>
            <w:r w:rsidRPr="00BD2921">
              <w:rPr>
                <w:rFonts w:asciiTheme="minorHAnsi" w:hAnsiTheme="minorHAnsi" w:cstheme="minorHAnsi"/>
              </w:rPr>
              <w:t>Sur le plan socio-démographique, le Maroc connaît une croissance rapide de la population et une urbanisation accrue, créant des défis dans les domaines de l'éducation, de la santé et de l'emploi. Malgré les progrès dans la réduction de la mortalité infantile et l'augmentation du taux de scolarisation, l'accès aux soins de qualité reste limité dans les régions éloignées. L'évolution des structures familiales et les nouvelles aspirations des jeunes redéfinissent le tissu social et créent des opportunités pour moderniser l'économie.</w:t>
            </w:r>
          </w:p>
          <w:p w:rsidR="00BD2921" w:rsidRPr="00BD2921" w:rsidRDefault="00BD2921" w:rsidP="00BD2921">
            <w:pPr>
              <w:pStyle w:val="NormalWeb"/>
              <w:jc w:val="lowKashida"/>
              <w:rPr>
                <w:rFonts w:asciiTheme="minorHAnsi" w:hAnsiTheme="minorHAnsi" w:cstheme="minorHAnsi"/>
              </w:rPr>
            </w:pPr>
            <w:r w:rsidRPr="00BD2921">
              <w:rPr>
                <w:rFonts w:asciiTheme="minorHAnsi" w:hAnsiTheme="minorHAnsi" w:cstheme="minorHAnsi"/>
              </w:rPr>
              <w:t>Économiquement, le Maroc possède une économie diversifiée avec des secteurs comme l'agriculture, l'industrie, le tourisme et les infrastructures en expansion. Cependant, le chômage des jeunes et les inégalités économiques régionales demeurent préoccupants, nécessitant des actions pour un développement plus équitable.</w:t>
            </w:r>
          </w:p>
          <w:p w:rsidR="00BD2921" w:rsidRPr="00BD2921" w:rsidRDefault="00BD2921" w:rsidP="00BD2921">
            <w:pPr>
              <w:pStyle w:val="NormalWeb"/>
              <w:jc w:val="lowKashida"/>
              <w:rPr>
                <w:rFonts w:asciiTheme="minorHAnsi" w:hAnsiTheme="minorHAnsi" w:cstheme="minorHAnsi"/>
              </w:rPr>
            </w:pPr>
            <w:r w:rsidRPr="00BD2921">
              <w:rPr>
                <w:rFonts w:asciiTheme="minorHAnsi" w:hAnsiTheme="minorHAnsi" w:cstheme="minorHAnsi"/>
              </w:rPr>
              <w:t>Avant 2011, la pratique de l'évaluation au Maroc était sporadique et principalement liée aux exigences des bailleurs de fonds. Les premières initiatives d'évaluation datent des années 1980, centrées sur les projets de développement dans le cadre de la coopération internationale. Le Programme National de Formation en Analyse et Gestion de Projets (PNAP), devenu le Centre National d'Évaluation des Programmes (CNEP), a été créé pour promouvoir l'évaluation dans le secteur public. Dans les années 2000, l'Instance Nationale de l'Évaluation (INE) a été créée pour coordonner et promouvoir l'évaluation des politiques publiques. En 2008, l'Association Marocaine de l'Évaluation (AME) a émergé, plaidant pour l'institutionnalisation de la fonction d'évaluation et renforçant les capacités des acteurs publics.</w:t>
            </w:r>
          </w:p>
          <w:p w:rsidR="00BD2921" w:rsidRPr="00BD2921" w:rsidRDefault="00BD2921" w:rsidP="00BD2921">
            <w:pPr>
              <w:pStyle w:val="NormalWeb"/>
              <w:jc w:val="lowKashida"/>
              <w:rPr>
                <w:rFonts w:asciiTheme="minorHAnsi" w:hAnsiTheme="minorHAnsi" w:cstheme="minorHAnsi"/>
              </w:rPr>
            </w:pPr>
            <w:r w:rsidRPr="00BD2921">
              <w:rPr>
                <w:rFonts w:asciiTheme="minorHAnsi" w:hAnsiTheme="minorHAnsi" w:cstheme="minorHAnsi"/>
              </w:rPr>
              <w:t>L'adoption de la constitution de 2011 a marqué un tournant décisif, inscrivant l'EPP comme un pilier de la gouvernance. La constitution a conféré une reconnaissance institutionnelle à l'évaluation, en la mentionnant à plusieurs reprises. La loi organique des lois de finances de 2016, axée sur la gestion par résultats, et d'autres réformes législatives ont renforcé l'institutionnalisation de l'EPP.</w:t>
            </w:r>
          </w:p>
          <w:p w:rsidR="00BD2921" w:rsidRPr="00BD2921" w:rsidRDefault="00BD2921" w:rsidP="00BD2921">
            <w:pPr>
              <w:pStyle w:val="NormalWeb"/>
              <w:jc w:val="lowKashida"/>
              <w:rPr>
                <w:rFonts w:asciiTheme="minorHAnsi" w:hAnsiTheme="minorHAnsi" w:cstheme="minorHAnsi"/>
              </w:rPr>
            </w:pPr>
            <w:r w:rsidRPr="00BD2921">
              <w:rPr>
                <w:rFonts w:asciiTheme="minorHAnsi" w:hAnsiTheme="minorHAnsi" w:cstheme="minorHAnsi"/>
              </w:rPr>
              <w:t xml:space="preserve">Le Maroc dispose d'une structure de gouvernance complexe avec divers acteurs impliqués dans l'EPP : le Parlement, responsable de l'évaluation des politiques publiques conformément à l'article 70 de la constitution ; le Ministère de l’Investissement, de la Convergence et de l’Évaluation des Politiques Publiques (MICEPP), créé en 2021 pour renforcer l'institutionnalisation de l'évaluation ; la Cour des Comptes, chargée du contrôle juridictionnel des dépenses publiques et de l'évaluation de programmes sur demande du chef de </w:t>
            </w:r>
            <w:r w:rsidRPr="00BD2921">
              <w:rPr>
                <w:rFonts w:asciiTheme="minorHAnsi" w:hAnsiTheme="minorHAnsi" w:cstheme="minorHAnsi"/>
              </w:rPr>
              <w:lastRenderedPageBreak/>
              <w:t>gouvernement ; l'Inspection Générale des Finances (IGF), qui évalue la gestion des finances publiques ; les Inspections Générales des Ministères, qui assurent le contrôle et l'évaluation des performances ministérielles ; le Conseil Économique, Social et Environnemental (CESE), qui répond aux demandes du gouvernement et du parlement ; le Haut-Commissariat au Plan (HCP), principal fournisseur de données statistiques nationales ; et l'Observatoire National du Développement Humain (ONDH), qui réalise des études et enquêtes sur le développement humain.</w:t>
            </w:r>
          </w:p>
          <w:p w:rsidR="00BD2921" w:rsidRDefault="00BD2921" w:rsidP="004E0A3C">
            <w:pPr>
              <w:pStyle w:val="NormalWeb"/>
              <w:jc w:val="lowKashida"/>
              <w:rPr>
                <w:rFonts w:asciiTheme="majorBidi" w:hAnsiTheme="majorBidi" w:cstheme="majorBidi"/>
                <w:b/>
                <w:bCs/>
                <w:sz w:val="32"/>
                <w:szCs w:val="32"/>
              </w:rPr>
            </w:pPr>
            <w:r w:rsidRPr="00BD2921">
              <w:rPr>
                <w:rFonts w:asciiTheme="minorHAnsi" w:hAnsiTheme="minorHAnsi" w:cstheme="minorHAnsi"/>
              </w:rPr>
              <w:t>Ma contribution abordera également les défis auxquels le Maroc est confronté dans la transition de l'institutionnalisation vers la professionnalisation de l'évaluation des politiques publiques. Malgré les avancées législatives et institutionnelles, le développement de compétences professionnelles en évaluation reste un défi majeur. La formation de professionnels qualifiés, l'établissement de</w:t>
            </w:r>
            <w:r w:rsidR="004E0A3C">
              <w:rPr>
                <w:rFonts w:asciiTheme="minorHAnsi" w:hAnsiTheme="minorHAnsi" w:cstheme="minorHAnsi"/>
              </w:rPr>
              <w:t xml:space="preserve"> lois, </w:t>
            </w:r>
            <w:bookmarkStart w:id="0" w:name="_GoBack"/>
            <w:bookmarkEnd w:id="0"/>
            <w:r w:rsidRPr="00BD2921">
              <w:rPr>
                <w:rFonts w:asciiTheme="minorHAnsi" w:hAnsiTheme="minorHAnsi" w:cstheme="minorHAnsi"/>
              </w:rPr>
              <w:t xml:space="preserve">normes et de standards pour les pratiques évaluatives, ainsi que la création d'une culture de l'évaluation au sein des institutions publiques sont essentiels pour garantir la crédibilité et l'efficacité de l'EPP. </w:t>
            </w:r>
          </w:p>
        </w:tc>
      </w:tr>
    </w:tbl>
    <w:p w:rsidR="005143FF" w:rsidRDefault="005143FF" w:rsidP="00856396">
      <w:pPr>
        <w:spacing w:before="100" w:beforeAutospacing="1" w:after="100" w:afterAutospacing="1"/>
        <w:jc w:val="lowKashida"/>
        <w:outlineLvl w:val="1"/>
        <w:rPr>
          <w:rFonts w:asciiTheme="majorBidi" w:eastAsia="Times New Roman" w:hAnsiTheme="majorBidi" w:cstheme="majorBidi"/>
          <w:b/>
          <w:bCs/>
          <w:sz w:val="32"/>
          <w:szCs w:val="32"/>
          <w:lang w:eastAsia="fr-FR"/>
        </w:rPr>
      </w:pPr>
    </w:p>
    <w:sectPr w:rsidR="005143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7BC" w:rsidRDefault="00B757BC" w:rsidP="00856396">
      <w:r>
        <w:separator/>
      </w:r>
    </w:p>
  </w:endnote>
  <w:endnote w:type="continuationSeparator" w:id="0">
    <w:p w:rsidR="00B757BC" w:rsidRDefault="00B757BC" w:rsidP="0085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7BC" w:rsidRDefault="00B757BC" w:rsidP="00856396">
      <w:r>
        <w:separator/>
      </w:r>
    </w:p>
  </w:footnote>
  <w:footnote w:type="continuationSeparator" w:id="0">
    <w:p w:rsidR="00B757BC" w:rsidRDefault="00B757BC" w:rsidP="00856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860E4"/>
    <w:multiLevelType w:val="multilevel"/>
    <w:tmpl w:val="CA7E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96"/>
    <w:rsid w:val="00142B09"/>
    <w:rsid w:val="001D447C"/>
    <w:rsid w:val="00497DEF"/>
    <w:rsid w:val="004E0A3C"/>
    <w:rsid w:val="005143FF"/>
    <w:rsid w:val="006378E6"/>
    <w:rsid w:val="00856396"/>
    <w:rsid w:val="008F26F2"/>
    <w:rsid w:val="00937AD7"/>
    <w:rsid w:val="00AF527E"/>
    <w:rsid w:val="00B757BC"/>
    <w:rsid w:val="00BD29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F3D7"/>
  <w15:chartTrackingRefBased/>
  <w15:docId w15:val="{E2763128-7188-43EF-A918-67A7267A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43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856396"/>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56396"/>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56396"/>
    <w:pPr>
      <w:spacing w:before="100" w:beforeAutospacing="1" w:after="100" w:afterAutospacing="1"/>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6396"/>
    <w:pPr>
      <w:tabs>
        <w:tab w:val="center" w:pos="4536"/>
        <w:tab w:val="right" w:pos="9072"/>
      </w:tabs>
    </w:pPr>
  </w:style>
  <w:style w:type="character" w:customStyle="1" w:styleId="En-tteCar">
    <w:name w:val="En-tête Car"/>
    <w:basedOn w:val="Policepardfaut"/>
    <w:link w:val="En-tte"/>
    <w:uiPriority w:val="99"/>
    <w:rsid w:val="00856396"/>
  </w:style>
  <w:style w:type="paragraph" w:styleId="Pieddepage">
    <w:name w:val="footer"/>
    <w:basedOn w:val="Normal"/>
    <w:link w:val="PieddepageCar"/>
    <w:uiPriority w:val="99"/>
    <w:unhideWhenUsed/>
    <w:rsid w:val="00856396"/>
    <w:pPr>
      <w:tabs>
        <w:tab w:val="center" w:pos="4536"/>
        <w:tab w:val="right" w:pos="9072"/>
      </w:tabs>
    </w:pPr>
  </w:style>
  <w:style w:type="character" w:customStyle="1" w:styleId="PieddepageCar">
    <w:name w:val="Pied de page Car"/>
    <w:basedOn w:val="Policepardfaut"/>
    <w:link w:val="Pieddepage"/>
    <w:uiPriority w:val="99"/>
    <w:rsid w:val="00856396"/>
  </w:style>
  <w:style w:type="character" w:customStyle="1" w:styleId="Titre2Car">
    <w:name w:val="Titre 2 Car"/>
    <w:basedOn w:val="Policepardfaut"/>
    <w:link w:val="Titre2"/>
    <w:uiPriority w:val="9"/>
    <w:rsid w:val="0085639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5639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56396"/>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856396"/>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56396"/>
    <w:rPr>
      <w:b/>
      <w:bCs/>
    </w:rPr>
  </w:style>
  <w:style w:type="character" w:customStyle="1" w:styleId="Titre1Car">
    <w:name w:val="Titre 1 Car"/>
    <w:basedOn w:val="Policepardfaut"/>
    <w:link w:val="Titre1"/>
    <w:uiPriority w:val="9"/>
    <w:rsid w:val="005143FF"/>
    <w:rPr>
      <w:rFonts w:asciiTheme="majorHAnsi" w:eastAsiaTheme="majorEastAsia" w:hAnsiTheme="majorHAnsi" w:cstheme="majorBidi"/>
      <w:color w:val="2F5496" w:themeColor="accent1" w:themeShade="BF"/>
      <w:sz w:val="32"/>
      <w:szCs w:val="32"/>
    </w:rPr>
  </w:style>
  <w:style w:type="paragraph" w:styleId="Commentaire">
    <w:name w:val="annotation text"/>
    <w:basedOn w:val="Normal"/>
    <w:link w:val="CommentaireCar"/>
    <w:uiPriority w:val="99"/>
    <w:unhideWhenUsed/>
    <w:rsid w:val="005143FF"/>
    <w:pPr>
      <w:spacing w:after="160"/>
    </w:pPr>
    <w:rPr>
      <w:sz w:val="20"/>
      <w:szCs w:val="20"/>
      <w:lang w:val="fr"/>
    </w:rPr>
  </w:style>
  <w:style w:type="character" w:customStyle="1" w:styleId="CommentaireCar">
    <w:name w:val="Commentaire Car"/>
    <w:basedOn w:val="Policepardfaut"/>
    <w:link w:val="Commentaire"/>
    <w:uiPriority w:val="99"/>
    <w:rsid w:val="005143FF"/>
    <w:rPr>
      <w:sz w:val="20"/>
      <w:szCs w:val="20"/>
      <w:lang w:val="fr"/>
    </w:rPr>
  </w:style>
  <w:style w:type="table" w:styleId="Grilledutableau">
    <w:name w:val="Table Grid"/>
    <w:basedOn w:val="TableauNormal"/>
    <w:uiPriority w:val="39"/>
    <w:rsid w:val="005143FF"/>
    <w:pPr>
      <w:ind w:left="101" w:right="101"/>
    </w:pPr>
    <w:rPr>
      <w:color w:val="44546A" w:themeColor="text2"/>
      <w:sz w:val="24"/>
      <w:szCs w:val="24"/>
      <w:lang w:val="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D2921"/>
    <w:rPr>
      <w:color w:val="0563C1" w:themeColor="hyperlink"/>
      <w:u w:val="single"/>
    </w:rPr>
  </w:style>
  <w:style w:type="character" w:styleId="Mentionnonrsolue">
    <w:name w:val="Unresolved Mention"/>
    <w:basedOn w:val="Policepardfaut"/>
    <w:uiPriority w:val="99"/>
    <w:semiHidden/>
    <w:unhideWhenUsed/>
    <w:rsid w:val="00BD2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397453">
      <w:bodyDiv w:val="1"/>
      <w:marLeft w:val="0"/>
      <w:marRight w:val="0"/>
      <w:marTop w:val="0"/>
      <w:marBottom w:val="0"/>
      <w:divBdr>
        <w:top w:val="none" w:sz="0" w:space="0" w:color="auto"/>
        <w:left w:val="none" w:sz="0" w:space="0" w:color="auto"/>
        <w:bottom w:val="none" w:sz="0" w:space="0" w:color="auto"/>
        <w:right w:val="none" w:sz="0" w:space="0" w:color="auto"/>
      </w:divBdr>
    </w:div>
    <w:div w:id="877083401">
      <w:bodyDiv w:val="1"/>
      <w:marLeft w:val="0"/>
      <w:marRight w:val="0"/>
      <w:marTop w:val="0"/>
      <w:marBottom w:val="0"/>
      <w:divBdr>
        <w:top w:val="none" w:sz="0" w:space="0" w:color="auto"/>
        <w:left w:val="none" w:sz="0" w:space="0" w:color="auto"/>
        <w:bottom w:val="none" w:sz="0" w:space="0" w:color="auto"/>
        <w:right w:val="none" w:sz="0" w:space="0" w:color="auto"/>
      </w:divBdr>
    </w:div>
    <w:div w:id="115179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sedi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931</Words>
  <Characters>5124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 Essedik</dc:creator>
  <cp:keywords/>
  <dc:description/>
  <cp:lastModifiedBy>Rachid Essedik</cp:lastModifiedBy>
  <cp:revision>3</cp:revision>
  <dcterms:created xsi:type="dcterms:W3CDTF">2024-06-25T23:05:00Z</dcterms:created>
  <dcterms:modified xsi:type="dcterms:W3CDTF">2024-06-25T23:28:00Z</dcterms:modified>
</cp:coreProperties>
</file>