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0E" w:rsidRDefault="00C8660E" w:rsidP="00C8660E">
      <w:pPr>
        <w:pStyle w:val="Titre1"/>
        <w:numPr>
          <w:ilvl w:val="0"/>
          <w:numId w:val="0"/>
        </w:numPr>
        <w:rPr>
          <w:rFonts w:asciiTheme="minorHAnsi" w:hAnsiTheme="minorHAnsi" w:cstheme="minorHAnsi"/>
          <w:sz w:val="22"/>
          <w:szCs w:val="22"/>
        </w:rPr>
      </w:pPr>
      <w:r>
        <w:rPr>
          <w:rFonts w:ascii="Calibri" w:hAnsi="Calibri" w:cs="Calibri"/>
          <w:b/>
          <w:bCs/>
          <w:noProof/>
          <w:sz w:val="20"/>
          <w:szCs w:val="20"/>
          <w:lang w:val="fr-FR" w:eastAsia="fr-FR"/>
        </w:rPr>
        <mc:AlternateContent>
          <mc:Choice Requires="wps">
            <w:drawing>
              <wp:anchor distT="0" distB="0" distL="114300" distR="114300" simplePos="0" relativeHeight="251659264" behindDoc="0" locked="0" layoutInCell="1" allowOverlap="1" wp14:anchorId="7BB0AAB0" wp14:editId="43912C55">
                <wp:simplePos x="0" y="0"/>
                <wp:positionH relativeFrom="margin">
                  <wp:align>center</wp:align>
                </wp:positionH>
                <wp:positionV relativeFrom="paragraph">
                  <wp:posOffset>-4445</wp:posOffset>
                </wp:positionV>
                <wp:extent cx="6387465" cy="323850"/>
                <wp:effectExtent l="0" t="0" r="13335" b="19050"/>
                <wp:wrapNone/>
                <wp:docPr id="3" name="Text Box 3"/>
                <wp:cNvGraphicFramePr/>
                <a:graphic xmlns:a="http://schemas.openxmlformats.org/drawingml/2006/main">
                  <a:graphicData uri="http://schemas.microsoft.com/office/word/2010/wordprocessingShape">
                    <wps:wsp>
                      <wps:cNvSpPr txBox="1"/>
                      <wps:spPr>
                        <a:xfrm>
                          <a:off x="0" y="0"/>
                          <a:ext cx="6387465" cy="323850"/>
                        </a:xfrm>
                        <a:prstGeom prst="rect">
                          <a:avLst/>
                        </a:prstGeom>
                        <a:solidFill>
                          <a:schemeClr val="lt1"/>
                        </a:solidFill>
                        <a:ln w="19050">
                          <a:solidFill>
                            <a:srgbClr val="13A8D2"/>
                          </a:solidFill>
                        </a:ln>
                      </wps:spPr>
                      <wps:txbx>
                        <w:txbxContent>
                          <w:p w:rsidR="00C8660E" w:rsidRPr="009A4516" w:rsidRDefault="00C8660E" w:rsidP="00C8660E">
                            <w:pPr>
                              <w:jc w:val="center"/>
                              <w:rPr>
                                <w:b/>
                                <w:color w:val="13A8D2"/>
                                <w:sz w:val="28"/>
                              </w:rPr>
                            </w:pPr>
                            <w:r>
                              <w:rPr>
                                <w:b/>
                                <w:color w:val="13A8D2"/>
                                <w:sz w:val="28"/>
                              </w:rPr>
                              <w:t>ABSTRACT SUBMISSION</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0AAB0" id="_x0000_t202" coordsize="21600,21600" o:spt="202" path="m,l,21600r21600,l21600,xe">
                <v:stroke joinstyle="miter"/>
                <v:path gradientshapeok="t" o:connecttype="rect"/>
              </v:shapetype>
              <v:shape id="Text Box 3" o:spid="_x0000_s1026" type="#_x0000_t202" style="position:absolute;margin-left:0;margin-top:-.35pt;width:502.95pt;height: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" fillcolor="white [3201]" strokecolor="#13a8d2" strokeweight="1.5pt">
                <v:textbox>
                  <w:txbxContent>
                    <w:p w:rsidR="00C8660E" w:rsidRPr="009A4516" w:rsidRDefault="00C8660E" w:rsidP="00C8660E">
                      <w:pPr>
                        <w:jc w:val="center"/>
                        <w:rPr>
                          <w:b/>
                          <w:color w:val="13A8D2"/>
                          <w:sz w:val="28"/>
                        </w:rPr>
                      </w:pPr>
                      <w:r>
                        <w:rPr>
                          <w:b/>
                          <w:color w:val="13A8D2"/>
                          <w:sz w:val="28"/>
                        </w:rPr>
                        <w:t>ABSTRACT SUBMISSION</w:t>
                      </w:r>
                      <w:bookmarkStart w:id="1" w:name="_GoBack"/>
                      <w:bookmarkEnd w:id="1"/>
                    </w:p>
                  </w:txbxContent>
                </v:textbox>
                <w10:wrap anchorx="margin"/>
              </v:shape>
            </w:pict>
          </mc:Fallback>
        </mc:AlternateContent>
      </w:r>
    </w:p>
    <w:p w:rsidR="00C8660E" w:rsidRDefault="00C8660E" w:rsidP="00C8660E">
      <w:pPr>
        <w:rPr>
          <w:rFonts w:cstheme="minorHAnsi"/>
        </w:rPr>
      </w:pPr>
    </w:p>
    <w:tbl>
      <w:tblPr>
        <w:tblStyle w:val="Grilledutableau"/>
        <w:tblW w:w="10075" w:type="dxa"/>
        <w:jc w:val="center"/>
        <w:tblLook w:val="04A0" w:firstRow="1" w:lastRow="0" w:firstColumn="1" w:lastColumn="0" w:noHBand="0" w:noVBand="1"/>
      </w:tblPr>
      <w:tblGrid>
        <w:gridCol w:w="4748"/>
        <w:gridCol w:w="5327"/>
      </w:tblGrid>
      <w:tr w:rsidR="00C8660E" w:rsidRPr="009D0066" w:rsidTr="00C8660E">
        <w:trPr>
          <w:trHeight w:val="296"/>
          <w:jc w:val="center"/>
        </w:trPr>
        <w:tc>
          <w:tcPr>
            <w:tcW w:w="4748" w:type="dxa"/>
          </w:tcPr>
          <w:p w:rsidR="00C8660E" w:rsidRPr="009D0066" w:rsidRDefault="00C8660E" w:rsidP="00C8660E">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rsidR="00C8660E" w:rsidRPr="009D0066" w:rsidRDefault="005E4B43" w:rsidP="00C8660E">
            <w:pPr>
              <w:spacing w:after="120"/>
              <w:contextualSpacing/>
              <w:jc w:val="both"/>
              <w:rPr>
                <w:rFonts w:cstheme="minorHAnsi"/>
              </w:rPr>
            </w:pPr>
            <w:r>
              <w:rPr>
                <w:rFonts w:cstheme="minorHAnsi"/>
              </w:rPr>
              <w:t>KOUAKOU Kadjo Samuel-Alain</w:t>
            </w:r>
          </w:p>
        </w:tc>
      </w:tr>
      <w:tr w:rsidR="00C8660E" w:rsidRPr="009D0066" w:rsidTr="00C8660E">
        <w:trPr>
          <w:trHeight w:val="282"/>
          <w:jc w:val="center"/>
        </w:trPr>
        <w:tc>
          <w:tcPr>
            <w:tcW w:w="4748" w:type="dxa"/>
          </w:tcPr>
          <w:p w:rsidR="00C8660E" w:rsidRDefault="00C8660E" w:rsidP="00C8660E">
            <w:pPr>
              <w:spacing w:after="120"/>
              <w:contextualSpacing/>
              <w:jc w:val="both"/>
              <w:rPr>
                <w:rFonts w:cstheme="minorHAnsi"/>
              </w:rPr>
            </w:pPr>
            <w:r>
              <w:rPr>
                <w:rFonts w:cstheme="minorHAnsi"/>
              </w:rPr>
              <w:t>Nationality</w:t>
            </w:r>
          </w:p>
        </w:tc>
        <w:tc>
          <w:tcPr>
            <w:tcW w:w="5327" w:type="dxa"/>
          </w:tcPr>
          <w:p w:rsidR="00C8660E" w:rsidRPr="009D0066" w:rsidRDefault="005E4B43" w:rsidP="00C8660E">
            <w:pPr>
              <w:spacing w:after="120"/>
              <w:contextualSpacing/>
              <w:jc w:val="both"/>
              <w:rPr>
                <w:rFonts w:cstheme="minorHAnsi"/>
              </w:rPr>
            </w:pPr>
            <w:r>
              <w:rPr>
                <w:rFonts w:cstheme="minorHAnsi"/>
              </w:rPr>
              <w:t>Ivorian</w:t>
            </w:r>
          </w:p>
        </w:tc>
      </w:tr>
      <w:tr w:rsidR="00C8660E" w:rsidRPr="009D0066" w:rsidTr="00C8660E">
        <w:trPr>
          <w:trHeight w:val="282"/>
          <w:jc w:val="center"/>
        </w:trPr>
        <w:tc>
          <w:tcPr>
            <w:tcW w:w="4748" w:type="dxa"/>
          </w:tcPr>
          <w:p w:rsidR="00C8660E" w:rsidRDefault="00C8660E" w:rsidP="00C8660E">
            <w:pPr>
              <w:spacing w:after="120"/>
              <w:contextualSpacing/>
              <w:jc w:val="both"/>
              <w:rPr>
                <w:rFonts w:cstheme="minorHAnsi"/>
              </w:rPr>
            </w:pPr>
            <w:r>
              <w:rPr>
                <w:rFonts w:cstheme="minorHAnsi"/>
              </w:rPr>
              <w:t>Gender</w:t>
            </w:r>
          </w:p>
        </w:tc>
        <w:tc>
          <w:tcPr>
            <w:tcW w:w="5327" w:type="dxa"/>
          </w:tcPr>
          <w:p w:rsidR="00C8660E" w:rsidRPr="009D0066" w:rsidRDefault="005E4B43" w:rsidP="00C8660E">
            <w:pPr>
              <w:spacing w:after="120"/>
              <w:contextualSpacing/>
              <w:jc w:val="both"/>
              <w:rPr>
                <w:rFonts w:cstheme="minorHAnsi"/>
              </w:rPr>
            </w:pPr>
            <w:r>
              <w:rPr>
                <w:rFonts w:cstheme="minorHAnsi"/>
              </w:rPr>
              <w:t>Male</w:t>
            </w:r>
          </w:p>
        </w:tc>
      </w:tr>
      <w:tr w:rsidR="00C8660E" w:rsidRPr="009D0066" w:rsidTr="00C8660E">
        <w:trPr>
          <w:trHeight w:val="282"/>
          <w:jc w:val="center"/>
        </w:trPr>
        <w:tc>
          <w:tcPr>
            <w:tcW w:w="4748" w:type="dxa"/>
          </w:tcPr>
          <w:p w:rsidR="00C8660E" w:rsidRPr="009D0066" w:rsidRDefault="00C8660E" w:rsidP="00C8660E">
            <w:pPr>
              <w:spacing w:after="120"/>
              <w:contextualSpacing/>
              <w:jc w:val="both"/>
              <w:rPr>
                <w:rFonts w:cstheme="minorHAnsi"/>
              </w:rPr>
            </w:pPr>
            <w:r>
              <w:rPr>
                <w:rFonts w:cstheme="minorHAnsi"/>
              </w:rPr>
              <w:t xml:space="preserve">Country of residence </w:t>
            </w:r>
          </w:p>
        </w:tc>
        <w:tc>
          <w:tcPr>
            <w:tcW w:w="5327" w:type="dxa"/>
          </w:tcPr>
          <w:p w:rsidR="00C8660E" w:rsidRPr="009D0066" w:rsidRDefault="005E4B43" w:rsidP="00C8660E">
            <w:pPr>
              <w:spacing w:after="120"/>
              <w:contextualSpacing/>
              <w:jc w:val="both"/>
              <w:rPr>
                <w:rFonts w:cstheme="minorHAnsi"/>
              </w:rPr>
            </w:pPr>
            <w:r>
              <w:rPr>
                <w:rFonts w:cstheme="minorHAnsi"/>
              </w:rPr>
              <w:t>Côte d’Ivoire</w:t>
            </w:r>
          </w:p>
        </w:tc>
      </w:tr>
      <w:tr w:rsidR="00C8660E" w:rsidRPr="009D0066" w:rsidTr="00C8660E">
        <w:trPr>
          <w:trHeight w:val="282"/>
          <w:jc w:val="center"/>
        </w:trPr>
        <w:tc>
          <w:tcPr>
            <w:tcW w:w="4748" w:type="dxa"/>
          </w:tcPr>
          <w:p w:rsidR="00C8660E" w:rsidRPr="009D0066" w:rsidRDefault="00C8660E" w:rsidP="00C8660E">
            <w:pPr>
              <w:spacing w:after="120"/>
              <w:contextualSpacing/>
              <w:jc w:val="both"/>
              <w:rPr>
                <w:rFonts w:cstheme="minorHAnsi"/>
              </w:rPr>
            </w:pPr>
            <w:r w:rsidRPr="009D0066">
              <w:rPr>
                <w:rFonts w:cstheme="minorHAnsi"/>
              </w:rPr>
              <w:t>Institutional affiliation</w:t>
            </w:r>
          </w:p>
        </w:tc>
        <w:tc>
          <w:tcPr>
            <w:tcW w:w="5327" w:type="dxa"/>
          </w:tcPr>
          <w:p w:rsidR="00C8660E" w:rsidRPr="009D0066" w:rsidRDefault="005E4B43" w:rsidP="00C8660E">
            <w:pPr>
              <w:spacing w:after="120"/>
              <w:contextualSpacing/>
              <w:jc w:val="both"/>
              <w:rPr>
                <w:rFonts w:cstheme="minorHAnsi"/>
              </w:rPr>
            </w:pPr>
            <w:r>
              <w:rPr>
                <w:rFonts w:cstheme="minorHAnsi"/>
              </w:rPr>
              <w:t>Ivorian Initiative for Evaluation (2IEval)</w:t>
            </w:r>
          </w:p>
        </w:tc>
      </w:tr>
      <w:tr w:rsidR="00C8660E" w:rsidRPr="009D0066" w:rsidTr="00C8660E">
        <w:trPr>
          <w:trHeight w:val="282"/>
          <w:jc w:val="center"/>
        </w:trPr>
        <w:tc>
          <w:tcPr>
            <w:tcW w:w="4748" w:type="dxa"/>
          </w:tcPr>
          <w:p w:rsidR="00C8660E" w:rsidRPr="009D0066" w:rsidRDefault="00C8660E" w:rsidP="00C8660E">
            <w:pPr>
              <w:spacing w:after="120"/>
              <w:contextualSpacing/>
              <w:jc w:val="both"/>
              <w:rPr>
                <w:rFonts w:cstheme="minorHAnsi"/>
              </w:rPr>
            </w:pPr>
            <w:r>
              <w:rPr>
                <w:rFonts w:cstheme="minorHAnsi"/>
              </w:rPr>
              <w:t>Contact information including email and telephone</w:t>
            </w:r>
          </w:p>
        </w:tc>
        <w:tc>
          <w:tcPr>
            <w:tcW w:w="5327" w:type="dxa"/>
          </w:tcPr>
          <w:p w:rsidR="00C8660E" w:rsidRPr="007971DB" w:rsidRDefault="005E4B43" w:rsidP="007971DB">
            <w:pPr>
              <w:spacing w:line="276" w:lineRule="auto"/>
              <w:jc w:val="both"/>
              <w:rPr>
                <w:rFonts w:cstheme="minorHAnsi"/>
              </w:rPr>
            </w:pPr>
            <w:hyperlink r:id="rId5" w:history="1">
              <w:r w:rsidRPr="007971DB">
                <w:t>samuel.kouakou@2ieval.org</w:t>
              </w:r>
            </w:hyperlink>
          </w:p>
          <w:p w:rsidR="005E4B43" w:rsidRPr="009D0066" w:rsidRDefault="005E4B43" w:rsidP="007971DB">
            <w:pPr>
              <w:spacing w:line="276" w:lineRule="auto"/>
              <w:jc w:val="both"/>
              <w:rPr>
                <w:rFonts w:cstheme="minorHAnsi"/>
              </w:rPr>
            </w:pPr>
            <w:r>
              <w:rPr>
                <w:rFonts w:cstheme="minorHAnsi"/>
              </w:rPr>
              <w:t>+2250103093430</w:t>
            </w:r>
          </w:p>
        </w:tc>
      </w:tr>
      <w:tr w:rsidR="00C8660E" w:rsidRPr="004A41FA" w:rsidTr="00C8660E">
        <w:trPr>
          <w:trHeight w:val="282"/>
          <w:jc w:val="center"/>
        </w:trPr>
        <w:tc>
          <w:tcPr>
            <w:tcW w:w="4748" w:type="dxa"/>
          </w:tcPr>
          <w:p w:rsidR="00C8660E" w:rsidRPr="009D0066" w:rsidRDefault="00C8660E" w:rsidP="00C8660E">
            <w:pPr>
              <w:spacing w:after="120"/>
              <w:contextualSpacing/>
              <w:jc w:val="both"/>
              <w:rPr>
                <w:rFonts w:cstheme="minorHAnsi"/>
              </w:rPr>
            </w:pPr>
            <w:r w:rsidRPr="009D0066">
              <w:rPr>
                <w:rFonts w:cstheme="minorHAnsi"/>
              </w:rPr>
              <w:t>Title of the abstract</w:t>
            </w:r>
          </w:p>
        </w:tc>
        <w:tc>
          <w:tcPr>
            <w:tcW w:w="5327" w:type="dxa"/>
          </w:tcPr>
          <w:p w:rsidR="004A41FA" w:rsidRPr="007971DB" w:rsidRDefault="004A41FA" w:rsidP="004A41FA">
            <w:pPr>
              <w:spacing w:line="276" w:lineRule="auto"/>
              <w:jc w:val="both"/>
              <w:rPr>
                <w:rFonts w:cstheme="minorHAnsi"/>
              </w:rPr>
            </w:pPr>
            <w:r w:rsidRPr="007971DB">
              <w:rPr>
                <w:rFonts w:cstheme="minorHAnsi"/>
              </w:rPr>
              <w:t>Utilisation de données probantes dans la prise de décision : améliorations de la pratique d’évaluation du développement en Afrique grâce au courtage</w:t>
            </w:r>
          </w:p>
          <w:p w:rsidR="00C8660E" w:rsidRPr="004A41FA" w:rsidRDefault="00C8660E" w:rsidP="00C8660E">
            <w:pPr>
              <w:spacing w:after="120"/>
              <w:contextualSpacing/>
              <w:jc w:val="both"/>
              <w:rPr>
                <w:rFonts w:cstheme="minorHAnsi"/>
                <w:lang w:val="fr-FR"/>
              </w:rPr>
            </w:pPr>
          </w:p>
        </w:tc>
      </w:tr>
      <w:tr w:rsidR="00C8660E" w:rsidRPr="009D0066" w:rsidTr="00C8660E">
        <w:trPr>
          <w:trHeight w:val="282"/>
          <w:jc w:val="center"/>
        </w:trPr>
        <w:tc>
          <w:tcPr>
            <w:tcW w:w="4748" w:type="dxa"/>
          </w:tcPr>
          <w:p w:rsidR="00C8660E" w:rsidRPr="009D0066" w:rsidRDefault="00C8660E" w:rsidP="00C8660E">
            <w:pPr>
              <w:spacing w:after="120"/>
              <w:contextualSpacing/>
              <w:jc w:val="both"/>
              <w:rPr>
                <w:rFonts w:cstheme="minorHAnsi"/>
              </w:rPr>
            </w:pPr>
            <w:r>
              <w:rPr>
                <w:rFonts w:cstheme="minorHAnsi"/>
              </w:rPr>
              <w:t xml:space="preserve">Conference session </w:t>
            </w:r>
          </w:p>
        </w:tc>
        <w:tc>
          <w:tcPr>
            <w:tcW w:w="5327" w:type="dxa"/>
          </w:tcPr>
          <w:p w:rsidR="00C8660E" w:rsidRDefault="00C8660E" w:rsidP="00C8660E">
            <w:pPr>
              <w:spacing w:after="120"/>
              <w:contextualSpacing/>
              <w:rPr>
                <w:rFonts w:cstheme="minorHAnsi"/>
              </w:rPr>
            </w:pPr>
            <w:r w:rsidRPr="009D0066">
              <w:rPr>
                <w:rFonts w:cstheme="minorHAnsi"/>
              </w:rPr>
              <w:t>□</w:t>
            </w:r>
            <w:r>
              <w:rPr>
                <w:rFonts w:cstheme="minorHAnsi"/>
              </w:rPr>
              <w:t xml:space="preserve"> </w:t>
            </w:r>
            <w:r w:rsidR="00C74707" w:rsidRPr="00C74707">
              <w:rPr>
                <w:rFonts w:cstheme="minorHAnsi"/>
                <w:b/>
                <w:color w:val="C00000"/>
              </w:rPr>
              <w:t>X</w:t>
            </w:r>
            <w:r w:rsidR="00C74707">
              <w:rPr>
                <w:rFonts w:cstheme="minorHAnsi"/>
              </w:rPr>
              <w:t xml:space="preserve"> </w:t>
            </w:r>
            <w:r>
              <w:rPr>
                <w:rFonts w:cstheme="minorHAnsi"/>
              </w:rPr>
              <w:t xml:space="preserve">Stream A. Responsive National Evaluation Systems </w:t>
            </w:r>
          </w:p>
          <w:p w:rsidR="00C8660E" w:rsidRDefault="00C8660E" w:rsidP="00C8660E">
            <w:pPr>
              <w:spacing w:after="120"/>
              <w:contextualSpacing/>
              <w:rPr>
                <w:rFonts w:cstheme="minorHAnsi"/>
              </w:rPr>
            </w:pPr>
          </w:p>
          <w:p w:rsidR="00C8660E" w:rsidRDefault="00C8660E" w:rsidP="00C8660E">
            <w:pPr>
              <w:spacing w:after="120"/>
              <w:contextualSpacing/>
              <w:rPr>
                <w:rFonts w:cstheme="minorHAnsi"/>
              </w:rPr>
            </w:pPr>
            <w:r w:rsidRPr="009D0066">
              <w:rPr>
                <w:rFonts w:cstheme="minorHAnsi"/>
              </w:rPr>
              <w:t>□</w:t>
            </w:r>
            <w:r>
              <w:rPr>
                <w:rFonts w:cstheme="minorHAnsi"/>
              </w:rPr>
              <w:t xml:space="preserve"> Stream B. Inclusive National Evaluation Systems</w:t>
            </w:r>
          </w:p>
          <w:p w:rsidR="00C8660E" w:rsidRDefault="00C8660E" w:rsidP="00C8660E">
            <w:pPr>
              <w:spacing w:after="120"/>
              <w:contextualSpacing/>
              <w:rPr>
                <w:rFonts w:cstheme="minorHAnsi"/>
              </w:rPr>
            </w:pPr>
          </w:p>
          <w:p w:rsidR="00C8660E" w:rsidRPr="009D0066" w:rsidRDefault="00C8660E" w:rsidP="00C8660E">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C8660E" w:rsidRPr="009D0066" w:rsidTr="00C8660E">
        <w:trPr>
          <w:trHeight w:val="282"/>
          <w:jc w:val="center"/>
        </w:trPr>
        <w:tc>
          <w:tcPr>
            <w:tcW w:w="4748" w:type="dxa"/>
          </w:tcPr>
          <w:p w:rsidR="00C8660E" w:rsidRPr="009D0066" w:rsidRDefault="00C8660E" w:rsidP="00C8660E">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rsidR="00C8660E" w:rsidRPr="009D0066" w:rsidRDefault="00C8660E" w:rsidP="00C8660E">
            <w:pPr>
              <w:spacing w:after="120"/>
              <w:contextualSpacing/>
              <w:jc w:val="both"/>
              <w:rPr>
                <w:rFonts w:cstheme="minorHAnsi"/>
              </w:rPr>
            </w:pPr>
          </w:p>
        </w:tc>
      </w:tr>
      <w:tr w:rsidR="00C8660E" w:rsidRPr="009D0066" w:rsidTr="00C8660E">
        <w:trPr>
          <w:trHeight w:val="282"/>
          <w:jc w:val="center"/>
        </w:trPr>
        <w:tc>
          <w:tcPr>
            <w:tcW w:w="4748" w:type="dxa"/>
          </w:tcPr>
          <w:p w:rsidR="00C8660E" w:rsidRPr="009D0066" w:rsidRDefault="00C8660E" w:rsidP="00C8660E">
            <w:pPr>
              <w:spacing w:after="120"/>
              <w:jc w:val="both"/>
              <w:rPr>
                <w:rFonts w:cstheme="minorHAnsi"/>
              </w:rPr>
            </w:pPr>
            <w:r w:rsidRPr="009D0066">
              <w:rPr>
                <w:rFonts w:cstheme="minorHAnsi"/>
              </w:rPr>
              <w:t>Preferred format</w:t>
            </w:r>
            <w:r>
              <w:rPr>
                <w:rFonts w:cstheme="minorHAnsi"/>
              </w:rPr>
              <w:t xml:space="preserve">: </w:t>
            </w:r>
          </w:p>
        </w:tc>
        <w:tc>
          <w:tcPr>
            <w:tcW w:w="5327" w:type="dxa"/>
          </w:tcPr>
          <w:p w:rsidR="00C8660E" w:rsidRPr="009D0066" w:rsidRDefault="00C8660E" w:rsidP="00C8660E">
            <w:pPr>
              <w:pStyle w:val="Commentaire"/>
              <w:ind w:left="0"/>
              <w:rPr>
                <w:rFonts w:cstheme="minorHAnsi"/>
                <w:sz w:val="22"/>
                <w:szCs w:val="22"/>
              </w:rPr>
            </w:pPr>
            <w:r w:rsidRPr="009D0066">
              <w:rPr>
                <w:rFonts w:cstheme="minorHAnsi"/>
                <w:sz w:val="22"/>
                <w:szCs w:val="22"/>
              </w:rPr>
              <w:t xml:space="preserve">□ </w:t>
            </w:r>
            <w:r w:rsidR="00C74707" w:rsidRPr="00C74707">
              <w:rPr>
                <w:rFonts w:cstheme="minorHAnsi"/>
                <w:b/>
                <w:color w:val="C00000"/>
                <w:sz w:val="22"/>
                <w:szCs w:val="22"/>
              </w:rPr>
              <w:t>X</w:t>
            </w:r>
            <w:r w:rsidR="00C74707">
              <w:rPr>
                <w:rFonts w:cstheme="minorHAnsi"/>
                <w:sz w:val="22"/>
                <w:szCs w:val="22"/>
              </w:rPr>
              <w:t xml:space="preserve"> </w:t>
            </w:r>
            <w:r w:rsidRPr="009D0066">
              <w:rPr>
                <w:rFonts w:cstheme="minorHAnsi"/>
                <w:sz w:val="22"/>
                <w:szCs w:val="22"/>
              </w:rPr>
              <w:t>Formal presentation (max</w:t>
            </w:r>
            <w:r>
              <w:rPr>
                <w:rFonts w:cstheme="minorHAnsi"/>
                <w:sz w:val="22"/>
                <w:szCs w:val="22"/>
              </w:rPr>
              <w:t>imum</w:t>
            </w:r>
            <w:r w:rsidRPr="009D0066">
              <w:rPr>
                <w:rFonts w:cstheme="minorHAnsi"/>
                <w:sz w:val="22"/>
                <w:szCs w:val="22"/>
              </w:rPr>
              <w:t xml:space="preserve"> 1</w:t>
            </w:r>
            <w:r>
              <w:rPr>
                <w:rFonts w:cstheme="minorHAnsi"/>
                <w:sz w:val="22"/>
                <w:szCs w:val="22"/>
              </w:rPr>
              <w:t>0</w:t>
            </w:r>
            <w:r w:rsidRPr="009D0066">
              <w:rPr>
                <w:rFonts w:cstheme="minorHAnsi"/>
                <w:sz w:val="22"/>
                <w:szCs w:val="22"/>
              </w:rPr>
              <w:t xml:space="preserve"> minutes)</w:t>
            </w:r>
          </w:p>
          <w:p w:rsidR="00C8660E" w:rsidRPr="009D0066" w:rsidRDefault="00C8660E" w:rsidP="00C8660E">
            <w:pPr>
              <w:pStyle w:val="Commentaire"/>
              <w:ind w:left="179" w:hanging="179"/>
              <w:rPr>
                <w:rFonts w:cstheme="minorHAnsi"/>
                <w:sz w:val="22"/>
                <w:szCs w:val="22"/>
              </w:rPr>
            </w:pPr>
            <w:r w:rsidRPr="009D0066">
              <w:rPr>
                <w:rFonts w:cstheme="minorHAnsi"/>
                <w:sz w:val="22"/>
                <w:szCs w:val="22"/>
              </w:rPr>
              <w:t xml:space="preserve">□ </w:t>
            </w:r>
            <w:r w:rsidR="00C74707" w:rsidRPr="00C74707">
              <w:rPr>
                <w:rFonts w:cstheme="minorHAnsi"/>
                <w:b/>
                <w:color w:val="C00000"/>
                <w:sz w:val="22"/>
                <w:szCs w:val="22"/>
              </w:rPr>
              <w:t>X</w:t>
            </w:r>
            <w:r w:rsidR="00C74707">
              <w:rPr>
                <w:rFonts w:cstheme="minorHAnsi"/>
                <w:sz w:val="22"/>
                <w:szCs w:val="22"/>
              </w:rPr>
              <w:t xml:space="preserve"> </w:t>
            </w:r>
            <w:r w:rsidRPr="009D0066">
              <w:rPr>
                <w:rFonts w:cstheme="minorHAnsi"/>
                <w:sz w:val="22"/>
                <w:szCs w:val="22"/>
              </w:rPr>
              <w:t>Participation in a panel discussion where the experience can be shared</w:t>
            </w:r>
          </w:p>
          <w:p w:rsidR="00C8660E" w:rsidRPr="009D0066" w:rsidRDefault="00C8660E" w:rsidP="00C8660E">
            <w:pPr>
              <w:pStyle w:val="Commentaire"/>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rsidR="00C8660E" w:rsidRDefault="00C8660E" w:rsidP="00C8660E">
            <w:pPr>
              <w:pStyle w:val="Commentaire"/>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rsidR="00C8660E" w:rsidRPr="009D0066" w:rsidRDefault="00C8660E" w:rsidP="00C8660E">
            <w:pPr>
              <w:pStyle w:val="Commentaire"/>
              <w:rPr>
                <w:rFonts w:cstheme="minorHAnsi"/>
                <w:sz w:val="22"/>
                <w:szCs w:val="22"/>
              </w:rPr>
            </w:pPr>
            <w:r w:rsidRPr="009D0066">
              <w:rPr>
                <w:rFonts w:cstheme="minorHAnsi"/>
                <w:sz w:val="22"/>
                <w:szCs w:val="22"/>
              </w:rPr>
              <w:t xml:space="preserve">  </w:t>
            </w:r>
          </w:p>
        </w:tc>
      </w:tr>
      <w:tr w:rsidR="00C8660E" w:rsidRPr="009D0066" w:rsidTr="00C8660E">
        <w:trPr>
          <w:trHeight w:val="282"/>
          <w:jc w:val="center"/>
        </w:trPr>
        <w:tc>
          <w:tcPr>
            <w:tcW w:w="4748" w:type="dxa"/>
          </w:tcPr>
          <w:p w:rsidR="00C8660E" w:rsidRPr="00720A88" w:rsidRDefault="00C8660E" w:rsidP="00C8660E">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rsidR="00C8660E" w:rsidRDefault="00C8660E" w:rsidP="00C8660E">
            <w:pPr>
              <w:pStyle w:val="Commentaire"/>
              <w:rPr>
                <w:rFonts w:cstheme="minorHAnsi"/>
                <w:sz w:val="22"/>
                <w:szCs w:val="22"/>
              </w:rPr>
            </w:pPr>
            <w:r w:rsidRPr="009D0066">
              <w:rPr>
                <w:rFonts w:cstheme="minorHAnsi"/>
                <w:sz w:val="22"/>
                <w:szCs w:val="22"/>
              </w:rPr>
              <w:t>□</w:t>
            </w:r>
            <w:r>
              <w:rPr>
                <w:rFonts w:cstheme="minorHAnsi"/>
                <w:sz w:val="22"/>
                <w:szCs w:val="22"/>
              </w:rPr>
              <w:t xml:space="preserve"> </w:t>
            </w:r>
            <w:r w:rsidR="007971DB" w:rsidRPr="007971DB">
              <w:rPr>
                <w:rFonts w:cstheme="minorHAnsi"/>
                <w:b/>
                <w:color w:val="C00000"/>
                <w:sz w:val="22"/>
                <w:szCs w:val="22"/>
              </w:rPr>
              <w:t>X</w:t>
            </w:r>
            <w:r w:rsidR="007971DB">
              <w:rPr>
                <w:rFonts w:cstheme="minorHAnsi"/>
                <w:sz w:val="22"/>
                <w:szCs w:val="22"/>
              </w:rPr>
              <w:t xml:space="preserve"> </w:t>
            </w:r>
            <w:r>
              <w:rPr>
                <w:rFonts w:cstheme="minorHAnsi"/>
                <w:sz w:val="22"/>
                <w:szCs w:val="22"/>
              </w:rPr>
              <w:t>Yes</w:t>
            </w:r>
          </w:p>
          <w:p w:rsidR="00C8660E" w:rsidRPr="009D0066" w:rsidRDefault="00C8660E" w:rsidP="00C8660E">
            <w:pPr>
              <w:pStyle w:val="Commentaire"/>
              <w:rPr>
                <w:rFonts w:cstheme="minorHAnsi"/>
                <w:sz w:val="22"/>
                <w:szCs w:val="22"/>
              </w:rPr>
            </w:pPr>
            <w:r w:rsidRPr="009D0066">
              <w:rPr>
                <w:rFonts w:cstheme="minorHAnsi"/>
                <w:sz w:val="22"/>
                <w:szCs w:val="22"/>
              </w:rPr>
              <w:t>□</w:t>
            </w:r>
            <w:r>
              <w:rPr>
                <w:rFonts w:cstheme="minorHAnsi"/>
                <w:sz w:val="22"/>
                <w:szCs w:val="22"/>
              </w:rPr>
              <w:t xml:space="preserve"> No</w:t>
            </w:r>
          </w:p>
        </w:tc>
      </w:tr>
      <w:tr w:rsidR="00C8660E" w:rsidRPr="009D0066" w:rsidTr="00C8660E">
        <w:trPr>
          <w:trHeight w:val="282"/>
          <w:jc w:val="center"/>
        </w:trPr>
        <w:tc>
          <w:tcPr>
            <w:tcW w:w="4748" w:type="dxa"/>
          </w:tcPr>
          <w:p w:rsidR="00C8660E" w:rsidRDefault="00C8660E" w:rsidP="00C8660E">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rsidR="00C8660E" w:rsidRPr="009D0066" w:rsidRDefault="00C8660E" w:rsidP="00C8660E">
            <w:pPr>
              <w:pStyle w:val="Commentaire"/>
              <w:rPr>
                <w:rFonts w:cstheme="minorHAnsi"/>
                <w:sz w:val="22"/>
                <w:szCs w:val="22"/>
              </w:rPr>
            </w:pPr>
            <w:r w:rsidRPr="009D0066">
              <w:rPr>
                <w:rFonts w:cstheme="minorHAnsi"/>
                <w:sz w:val="22"/>
                <w:szCs w:val="22"/>
              </w:rPr>
              <w:t>□</w:t>
            </w:r>
            <w:r>
              <w:rPr>
                <w:rFonts w:cstheme="minorHAnsi"/>
                <w:sz w:val="22"/>
                <w:szCs w:val="22"/>
              </w:rPr>
              <w:t xml:space="preserve"> English </w:t>
            </w:r>
            <w:r w:rsidRPr="009D0066">
              <w:rPr>
                <w:rFonts w:cstheme="minorHAnsi"/>
                <w:sz w:val="22"/>
                <w:szCs w:val="22"/>
              </w:rPr>
              <w:t>□</w:t>
            </w:r>
            <w:r>
              <w:rPr>
                <w:rFonts w:cstheme="minorHAnsi"/>
                <w:sz w:val="22"/>
                <w:szCs w:val="22"/>
              </w:rPr>
              <w:t xml:space="preserve"> </w:t>
            </w:r>
            <w:r w:rsidR="007971DB" w:rsidRPr="007971DB">
              <w:rPr>
                <w:rFonts w:cstheme="minorHAnsi"/>
                <w:b/>
                <w:color w:val="C00000"/>
                <w:sz w:val="22"/>
                <w:szCs w:val="22"/>
              </w:rPr>
              <w:t>X</w:t>
            </w:r>
            <w:r w:rsidR="007971DB">
              <w:rPr>
                <w:rFonts w:cstheme="minorHAnsi"/>
                <w:sz w:val="22"/>
                <w:szCs w:val="22"/>
              </w:rPr>
              <w:t xml:space="preserve"> </w:t>
            </w:r>
            <w:r>
              <w:rPr>
                <w:rFonts w:cstheme="minorHAnsi"/>
                <w:sz w:val="22"/>
                <w:szCs w:val="22"/>
              </w:rPr>
              <w:t xml:space="preserve">French </w:t>
            </w:r>
            <w:r w:rsidRPr="009D0066">
              <w:rPr>
                <w:rFonts w:cstheme="minorHAnsi"/>
                <w:sz w:val="22"/>
                <w:szCs w:val="22"/>
              </w:rPr>
              <w:t>□</w:t>
            </w:r>
            <w:r>
              <w:rPr>
                <w:rFonts w:cstheme="minorHAnsi"/>
                <w:sz w:val="22"/>
                <w:szCs w:val="22"/>
              </w:rPr>
              <w:t xml:space="preserve"> Spanish </w:t>
            </w:r>
            <w:r w:rsidRPr="009D0066">
              <w:rPr>
                <w:rFonts w:cstheme="minorHAnsi"/>
                <w:sz w:val="22"/>
                <w:szCs w:val="22"/>
              </w:rPr>
              <w:t>□</w:t>
            </w:r>
            <w:r>
              <w:rPr>
                <w:rFonts w:cstheme="minorHAnsi"/>
                <w:sz w:val="22"/>
                <w:szCs w:val="22"/>
              </w:rPr>
              <w:t xml:space="preserve"> Chinese</w:t>
            </w:r>
          </w:p>
        </w:tc>
      </w:tr>
    </w:tbl>
    <w:p w:rsidR="00484281" w:rsidRDefault="00484281" w:rsidP="00C8660E">
      <w:pPr>
        <w:rPr>
          <w:b/>
          <w:bCs/>
        </w:rPr>
      </w:pPr>
    </w:p>
    <w:p w:rsidR="00484281" w:rsidRDefault="00484281" w:rsidP="00484281">
      <w:r>
        <w:br w:type="page"/>
      </w:r>
    </w:p>
    <w:p w:rsidR="00C8660E" w:rsidRDefault="00C8660E" w:rsidP="00C8660E">
      <w:pPr>
        <w:rPr>
          <w:b/>
          <w:bCs/>
        </w:rPr>
      </w:pPr>
    </w:p>
    <w:p w:rsidR="00C8660E" w:rsidRPr="00FE647C" w:rsidRDefault="00C8660E" w:rsidP="00C8660E">
      <w:pPr>
        <w:rPr>
          <w:b/>
          <w:bCs/>
        </w:rPr>
      </w:pPr>
      <w:r w:rsidRPr="00FE647C">
        <w:rPr>
          <w:b/>
          <w:bCs/>
        </w:rPr>
        <w:t>Abstract Text (</w:t>
      </w:r>
      <w:r>
        <w:rPr>
          <w:b/>
          <w:bCs/>
        </w:rPr>
        <w:t xml:space="preserve">max. </w:t>
      </w:r>
      <w:r w:rsidRPr="00FE647C">
        <w:rPr>
          <w:b/>
          <w:bCs/>
        </w:rPr>
        <w:t>500 words)</w:t>
      </w:r>
    </w:p>
    <w:tbl>
      <w:tblPr>
        <w:tblStyle w:val="Grilledutableau"/>
        <w:tblW w:w="0" w:type="auto"/>
        <w:tblLook w:val="04A0" w:firstRow="1" w:lastRow="0" w:firstColumn="1" w:lastColumn="0" w:noHBand="0" w:noVBand="1"/>
      </w:tblPr>
      <w:tblGrid>
        <w:gridCol w:w="9062"/>
      </w:tblGrid>
      <w:tr w:rsidR="00C8660E" w:rsidRPr="00484281" w:rsidTr="00D23226">
        <w:tc>
          <w:tcPr>
            <w:tcW w:w="10070" w:type="dxa"/>
          </w:tcPr>
          <w:p w:rsidR="00C8660E" w:rsidRPr="00484281" w:rsidRDefault="00C8660E" w:rsidP="00D23226">
            <w:pPr>
              <w:rPr>
                <w:rFonts w:cstheme="minorHAnsi"/>
                <w:lang w:val="fr-FR"/>
              </w:rPr>
            </w:pPr>
          </w:p>
          <w:p w:rsidR="00484281" w:rsidRPr="00484281" w:rsidRDefault="00484281" w:rsidP="00484281">
            <w:pPr>
              <w:jc w:val="both"/>
              <w:rPr>
                <w:lang w:val="fr-FR"/>
              </w:rPr>
            </w:pPr>
            <w:r w:rsidRPr="00484281">
              <w:rPr>
                <w:lang w:val="fr-FR"/>
              </w:rPr>
              <w:t>La création de l’Organisation internationale de coopération en matière d’évaluation (ci-après « OICE ») en 2001 ainsi que la signature de la déclaration de Chiang Mai en décembre 2012 en Thaïlande ont entraîné une transformation significative des écosystèmes international et national en matière d’évaluation du développement. En effet, le nombre d’organisations volontaires pour l’évaluation professionnelle (en anglais « </w:t>
            </w:r>
            <w:proofErr w:type="spellStart"/>
            <w:r w:rsidRPr="00484281">
              <w:rPr>
                <w:lang w:val="fr-FR"/>
              </w:rPr>
              <w:t>Voluntary</w:t>
            </w:r>
            <w:proofErr w:type="spellEnd"/>
            <w:r w:rsidRPr="00484281">
              <w:rPr>
                <w:lang w:val="fr-FR"/>
              </w:rPr>
              <w:t xml:space="preserve"> Organization for Professional Evaluation », ci-après « VOPE ») est passé de 15 à plus de 158 entre 1990 et 2022. En outre, les rencontres internationales en évaluation se sont accrues et ont été bonifiées par l'apparition de nouvelles thématiques et communautés d'évaluateurs.</w:t>
            </w:r>
          </w:p>
          <w:p w:rsidR="00484281" w:rsidRPr="00484281" w:rsidRDefault="00484281" w:rsidP="00484281">
            <w:pPr>
              <w:rPr>
                <w:lang w:val="fr-FR"/>
              </w:rPr>
            </w:pPr>
          </w:p>
          <w:p w:rsidR="00484281" w:rsidRPr="00484281" w:rsidRDefault="00484281" w:rsidP="00484281">
            <w:pPr>
              <w:jc w:val="both"/>
              <w:rPr>
                <w:lang w:val="fr-FR"/>
              </w:rPr>
            </w:pPr>
            <w:r w:rsidRPr="00484281">
              <w:rPr>
                <w:lang w:val="fr-FR"/>
              </w:rPr>
              <w:t xml:space="preserve">Toutes ces initiatives ont contribué au renforcement des capacités des évaluateurs, particulièrement en Afrique, leur permettant ainsi de faciliter le courtage de connaissances et de contribuer à la prise de décision éclairée en matière de développement. </w:t>
            </w:r>
          </w:p>
          <w:p w:rsidR="00484281" w:rsidRPr="00484281" w:rsidRDefault="00484281" w:rsidP="00484281">
            <w:pPr>
              <w:jc w:val="both"/>
              <w:rPr>
                <w:lang w:val="fr-FR"/>
              </w:rPr>
            </w:pPr>
          </w:p>
          <w:p w:rsidR="00484281" w:rsidRPr="00484281" w:rsidRDefault="00484281" w:rsidP="00484281">
            <w:pPr>
              <w:jc w:val="both"/>
              <w:rPr>
                <w:lang w:val="fr-FR"/>
              </w:rPr>
            </w:pPr>
            <w:r w:rsidRPr="00484281">
              <w:rPr>
                <w:lang w:val="fr-FR"/>
              </w:rPr>
              <w:t>Des exemples tirés de trois pays africains, à savoir l’Afrique du Sud, la Côte d’Ivoire et le Maroc, ont démontré que les courtiers de connaissances encouragent fortement le recours à l’évaluation et constituent un levier important dans l’élaboration des politiques et des systèmes nationaux d’évaluation.</w:t>
            </w:r>
          </w:p>
          <w:p w:rsidR="00484281" w:rsidRPr="00484281" w:rsidRDefault="00484281" w:rsidP="00484281">
            <w:pPr>
              <w:jc w:val="both"/>
              <w:rPr>
                <w:lang w:val="fr-FR"/>
              </w:rPr>
            </w:pPr>
          </w:p>
          <w:p w:rsidR="00484281" w:rsidRPr="00484281" w:rsidRDefault="00484281" w:rsidP="00484281">
            <w:pPr>
              <w:jc w:val="both"/>
              <w:rPr>
                <w:lang w:val="fr-FR"/>
              </w:rPr>
            </w:pPr>
            <w:r w:rsidRPr="00484281">
              <w:rPr>
                <w:lang w:val="fr-FR"/>
              </w:rPr>
              <w:t>Sous l’influence des courtiers de connaissances en matière d’évaluation et grâce au partage de ressources documentaires, les trois pays précités disposent à présent de politiques nationales d’évaluation, de guides d’évaluation, de lois relatives à l’évaluation des politiques publiques et de base de données probantes. En outre, la notion d’évaluation a été intégrée aux constitutions de ces pays.</w:t>
            </w:r>
          </w:p>
          <w:p w:rsidR="00484281" w:rsidRPr="00484281" w:rsidRDefault="00484281" w:rsidP="00484281">
            <w:pPr>
              <w:jc w:val="both"/>
              <w:rPr>
                <w:lang w:val="fr-FR"/>
              </w:rPr>
            </w:pPr>
          </w:p>
          <w:p w:rsidR="00484281" w:rsidRPr="00484281" w:rsidRDefault="00484281" w:rsidP="00484281">
            <w:pPr>
              <w:jc w:val="both"/>
              <w:rPr>
                <w:lang w:val="fr-FR"/>
              </w:rPr>
            </w:pPr>
            <w:r w:rsidRPr="00484281">
              <w:rPr>
                <w:lang w:val="fr-FR"/>
              </w:rPr>
              <w:t>Cette communication traite des principaux changements intervenus au sein de l’écosystème de l’évaluation du développement ainsi que du rôle prépondérant des courtiers de connaissances.</w:t>
            </w:r>
          </w:p>
          <w:p w:rsidR="00484281" w:rsidRPr="00484281" w:rsidRDefault="00484281" w:rsidP="00484281">
            <w:pPr>
              <w:jc w:val="both"/>
              <w:rPr>
                <w:lang w:val="fr-FR"/>
              </w:rPr>
            </w:pPr>
          </w:p>
          <w:p w:rsidR="00C8660E" w:rsidRPr="00484281" w:rsidRDefault="00484281" w:rsidP="00484281">
            <w:pPr>
              <w:spacing w:line="276" w:lineRule="auto"/>
              <w:jc w:val="both"/>
              <w:rPr>
                <w:rFonts w:cstheme="minorHAnsi"/>
                <w:lang w:val="fr-FR"/>
              </w:rPr>
            </w:pPr>
            <w:r w:rsidRPr="00484281">
              <w:rPr>
                <w:b/>
                <w:color w:val="auto"/>
                <w:u w:val="single"/>
                <w:lang w:val="fr-FR"/>
              </w:rPr>
              <w:t>Mots clés :</w:t>
            </w:r>
            <w:r w:rsidRPr="00484281">
              <w:rPr>
                <w:b/>
                <w:color w:val="auto"/>
                <w:lang w:val="fr-FR"/>
              </w:rPr>
              <w:t xml:space="preserve"> courtier de connaissances, évaluation, politique publique, développement, Afrique.</w:t>
            </w:r>
          </w:p>
          <w:p w:rsidR="00C8660E" w:rsidRPr="00484281" w:rsidRDefault="00C8660E" w:rsidP="00D23226">
            <w:pPr>
              <w:ind w:left="0"/>
              <w:rPr>
                <w:rFonts w:cstheme="minorHAnsi"/>
                <w:lang w:val="fr-FR"/>
              </w:rPr>
            </w:pPr>
          </w:p>
        </w:tc>
      </w:tr>
    </w:tbl>
    <w:p w:rsidR="00C8660E" w:rsidRPr="00484281" w:rsidRDefault="00C8660E" w:rsidP="00C8660E">
      <w:pPr>
        <w:rPr>
          <w:rFonts w:cstheme="minorHAnsi"/>
          <w:lang w:val="fr-FR"/>
        </w:rPr>
      </w:pPr>
    </w:p>
    <w:p w:rsidR="00C8660E" w:rsidRPr="00484281" w:rsidRDefault="00C8660E">
      <w:pPr>
        <w:rPr>
          <w:lang w:val="fr-FR"/>
        </w:rPr>
      </w:pPr>
    </w:p>
    <w:sectPr w:rsidR="00C8660E" w:rsidRPr="00484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E0825"/>
    <w:multiLevelType w:val="multilevel"/>
    <w:tmpl w:val="04090025"/>
    <w:lvl w:ilvl="0">
      <w:start w:val="1"/>
      <w:numFmt w:val="decimal"/>
      <w:pStyle w:val="Titre1"/>
      <w:lvlText w:val="%1"/>
      <w:lvlJc w:val="left"/>
      <w:pPr>
        <w:ind w:left="2232" w:hanging="432"/>
      </w:pPr>
    </w:lvl>
    <w:lvl w:ilvl="1">
      <w:start w:val="1"/>
      <w:numFmt w:val="decimal"/>
      <w:pStyle w:val="Titre2"/>
      <w:lvlText w:val="%1.%2"/>
      <w:lvlJc w:val="left"/>
      <w:pPr>
        <w:ind w:left="993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0E"/>
    <w:rsid w:val="00484281"/>
    <w:rsid w:val="004A41FA"/>
    <w:rsid w:val="005E4B43"/>
    <w:rsid w:val="00751668"/>
    <w:rsid w:val="007971DB"/>
    <w:rsid w:val="007E0A3D"/>
    <w:rsid w:val="00974DD4"/>
    <w:rsid w:val="00C74707"/>
    <w:rsid w:val="00C86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241E"/>
  <w15:chartTrackingRefBased/>
  <w15:docId w15:val="{D680E07B-2C8F-4FA9-9E9A-2769ED2A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0E"/>
    <w:rPr>
      <w:lang w:val="en-US"/>
    </w:rPr>
  </w:style>
  <w:style w:type="paragraph" w:styleId="Titre1">
    <w:name w:val="heading 1"/>
    <w:basedOn w:val="Normal"/>
    <w:next w:val="Normal"/>
    <w:link w:val="Titre1Car"/>
    <w:uiPriority w:val="9"/>
    <w:qFormat/>
    <w:rsid w:val="00C8660E"/>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8660E"/>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8660E"/>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C8660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C8660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C8660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C8660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C8660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8660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660E"/>
    <w:rPr>
      <w:rFonts w:asciiTheme="majorHAnsi" w:eastAsiaTheme="majorEastAsia" w:hAnsiTheme="majorHAnsi" w:cstheme="majorBidi"/>
      <w:color w:val="2E74B5" w:themeColor="accent1" w:themeShade="BF"/>
      <w:sz w:val="32"/>
      <w:szCs w:val="32"/>
      <w:lang w:val="en-US"/>
    </w:rPr>
  </w:style>
  <w:style w:type="character" w:customStyle="1" w:styleId="Titre2Car">
    <w:name w:val="Titre 2 Car"/>
    <w:basedOn w:val="Policepardfaut"/>
    <w:link w:val="Titre2"/>
    <w:uiPriority w:val="9"/>
    <w:rsid w:val="00C8660E"/>
    <w:rPr>
      <w:rFonts w:asciiTheme="majorHAnsi" w:eastAsiaTheme="majorEastAsia" w:hAnsiTheme="majorHAnsi" w:cstheme="majorBidi"/>
      <w:color w:val="2E74B5" w:themeColor="accent1" w:themeShade="BF"/>
      <w:sz w:val="26"/>
      <w:szCs w:val="26"/>
      <w:lang w:val="en-US"/>
    </w:rPr>
  </w:style>
  <w:style w:type="character" w:customStyle="1" w:styleId="Titre3Car">
    <w:name w:val="Titre 3 Car"/>
    <w:basedOn w:val="Policepardfaut"/>
    <w:link w:val="Titre3"/>
    <w:uiPriority w:val="9"/>
    <w:rsid w:val="00C8660E"/>
    <w:rPr>
      <w:rFonts w:asciiTheme="majorHAnsi" w:eastAsiaTheme="majorEastAsia" w:hAnsiTheme="majorHAnsi" w:cstheme="majorBidi"/>
      <w:color w:val="1F4D78" w:themeColor="accent1" w:themeShade="7F"/>
      <w:sz w:val="24"/>
      <w:szCs w:val="24"/>
      <w:lang w:val="en-US"/>
    </w:rPr>
  </w:style>
  <w:style w:type="character" w:customStyle="1" w:styleId="Titre4Car">
    <w:name w:val="Titre 4 Car"/>
    <w:basedOn w:val="Policepardfaut"/>
    <w:link w:val="Titre4"/>
    <w:uiPriority w:val="9"/>
    <w:semiHidden/>
    <w:rsid w:val="00C8660E"/>
    <w:rPr>
      <w:rFonts w:asciiTheme="majorHAnsi" w:eastAsiaTheme="majorEastAsia" w:hAnsiTheme="majorHAnsi" w:cstheme="majorBidi"/>
      <w:i/>
      <w:iCs/>
      <w:color w:val="2E74B5" w:themeColor="accent1" w:themeShade="BF"/>
      <w:lang w:val="en-US"/>
    </w:rPr>
  </w:style>
  <w:style w:type="character" w:customStyle="1" w:styleId="Titre5Car">
    <w:name w:val="Titre 5 Car"/>
    <w:basedOn w:val="Policepardfaut"/>
    <w:link w:val="Titre5"/>
    <w:uiPriority w:val="9"/>
    <w:semiHidden/>
    <w:rsid w:val="00C8660E"/>
    <w:rPr>
      <w:rFonts w:asciiTheme="majorHAnsi" w:eastAsiaTheme="majorEastAsia" w:hAnsiTheme="majorHAnsi" w:cstheme="majorBidi"/>
      <w:color w:val="2E74B5" w:themeColor="accent1" w:themeShade="BF"/>
      <w:lang w:val="en-US"/>
    </w:rPr>
  </w:style>
  <w:style w:type="character" w:customStyle="1" w:styleId="Titre6Car">
    <w:name w:val="Titre 6 Car"/>
    <w:basedOn w:val="Policepardfaut"/>
    <w:link w:val="Titre6"/>
    <w:uiPriority w:val="9"/>
    <w:semiHidden/>
    <w:rsid w:val="00C8660E"/>
    <w:rPr>
      <w:rFonts w:asciiTheme="majorHAnsi" w:eastAsiaTheme="majorEastAsia" w:hAnsiTheme="majorHAnsi" w:cstheme="majorBidi"/>
      <w:color w:val="1F4D78" w:themeColor="accent1" w:themeShade="7F"/>
      <w:lang w:val="en-US"/>
    </w:rPr>
  </w:style>
  <w:style w:type="character" w:customStyle="1" w:styleId="Titre7Car">
    <w:name w:val="Titre 7 Car"/>
    <w:basedOn w:val="Policepardfaut"/>
    <w:link w:val="Titre7"/>
    <w:uiPriority w:val="9"/>
    <w:semiHidden/>
    <w:rsid w:val="00C8660E"/>
    <w:rPr>
      <w:rFonts w:asciiTheme="majorHAnsi" w:eastAsiaTheme="majorEastAsia" w:hAnsiTheme="majorHAnsi" w:cstheme="majorBidi"/>
      <w:i/>
      <w:iCs/>
      <w:color w:val="1F4D78" w:themeColor="accent1" w:themeShade="7F"/>
      <w:lang w:val="en-US"/>
    </w:rPr>
  </w:style>
  <w:style w:type="character" w:customStyle="1" w:styleId="Titre8Car">
    <w:name w:val="Titre 8 Car"/>
    <w:basedOn w:val="Policepardfaut"/>
    <w:link w:val="Titre8"/>
    <w:uiPriority w:val="9"/>
    <w:semiHidden/>
    <w:rsid w:val="00C8660E"/>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C8660E"/>
    <w:rPr>
      <w:rFonts w:asciiTheme="majorHAnsi" w:eastAsiaTheme="majorEastAsia" w:hAnsiTheme="majorHAnsi" w:cstheme="majorBidi"/>
      <w:i/>
      <w:iCs/>
      <w:color w:val="272727" w:themeColor="text1" w:themeTint="D8"/>
      <w:sz w:val="21"/>
      <w:szCs w:val="21"/>
      <w:lang w:val="en-US"/>
    </w:rPr>
  </w:style>
  <w:style w:type="paragraph" w:styleId="Commentaire">
    <w:name w:val="annotation text"/>
    <w:basedOn w:val="Normal"/>
    <w:link w:val="CommentaireCar"/>
    <w:uiPriority w:val="99"/>
    <w:unhideWhenUsed/>
    <w:rsid w:val="00C8660E"/>
    <w:pPr>
      <w:spacing w:line="240" w:lineRule="auto"/>
    </w:pPr>
    <w:rPr>
      <w:sz w:val="20"/>
      <w:szCs w:val="20"/>
    </w:rPr>
  </w:style>
  <w:style w:type="character" w:customStyle="1" w:styleId="CommentaireCar">
    <w:name w:val="Commentaire Car"/>
    <w:basedOn w:val="Policepardfaut"/>
    <w:link w:val="Commentaire"/>
    <w:uiPriority w:val="99"/>
    <w:rsid w:val="00C8660E"/>
    <w:rPr>
      <w:sz w:val="20"/>
      <w:szCs w:val="20"/>
      <w:lang w:val="en-US"/>
    </w:rPr>
  </w:style>
  <w:style w:type="table" w:styleId="Grilledutableau">
    <w:name w:val="Table Grid"/>
    <w:basedOn w:val="TableauNormal"/>
    <w:uiPriority w:val="39"/>
    <w:rsid w:val="00C8660E"/>
    <w:pPr>
      <w:spacing w:after="0" w:line="240" w:lineRule="auto"/>
      <w:ind w:left="101" w:right="101"/>
    </w:pPr>
    <w:rPr>
      <w:color w:val="44546A" w:themeColor="text2"/>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E4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uel.kouakou@2ieval.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SACC</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2024-06-12T11:03:00Z</dcterms:created>
  <dcterms:modified xsi:type="dcterms:W3CDTF">2024-06-12T11:03:00Z</dcterms:modified>
</cp:coreProperties>
</file>