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CDAB" w14:textId="40DF6665" w:rsidR="00B00E7D" w:rsidRDefault="00B00E7D" w:rsidP="004E3680">
      <w:pPr>
        <w:rPr>
          <w:lang w:val="en-US"/>
        </w:rPr>
      </w:pPr>
      <w:bookmarkStart w:id="0" w:name="OLE_LINK26"/>
      <w:bookmarkStart w:id="1" w:name="OLE_LINK27"/>
      <w:r>
        <w:rPr>
          <w:noProof/>
        </w:rPr>
        <w:drawing>
          <wp:inline distT="0" distB="0" distL="0" distR="0" wp14:anchorId="66816489" wp14:editId="5D4EFC65">
            <wp:extent cx="5943600" cy="1272540"/>
            <wp:effectExtent l="0" t="0" r="0" b="3810"/>
            <wp:docPr id="1" name="Picture 1" descr="EVALSD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LSD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2540"/>
                    </a:xfrm>
                    <a:prstGeom prst="rect">
                      <a:avLst/>
                    </a:prstGeom>
                    <a:noFill/>
                    <a:ln>
                      <a:noFill/>
                    </a:ln>
                  </pic:spPr>
                </pic:pic>
              </a:graphicData>
            </a:graphic>
          </wp:inline>
        </w:drawing>
      </w:r>
    </w:p>
    <w:p w14:paraId="51B099C2" w14:textId="160B09D4" w:rsidR="004E3680" w:rsidRDefault="00475A9E" w:rsidP="004E3680">
      <w:pPr>
        <w:rPr>
          <w:b/>
          <w:bCs/>
          <w:i/>
          <w:iCs/>
          <w:lang w:val="en-US"/>
        </w:rPr>
      </w:pPr>
      <w:bookmarkStart w:id="2" w:name="_Hlk166746292"/>
      <w:r>
        <w:rPr>
          <w:b/>
          <w:bCs/>
          <w:lang w:val="en-US"/>
        </w:rPr>
        <w:t>S</w:t>
      </w:r>
      <w:r w:rsidR="004E3680" w:rsidRPr="00B00E7D">
        <w:rPr>
          <w:b/>
          <w:bCs/>
          <w:lang w:val="en-US"/>
        </w:rPr>
        <w:t xml:space="preserve">trengthening </w:t>
      </w:r>
      <w:r w:rsidR="00B407AC">
        <w:rPr>
          <w:b/>
          <w:bCs/>
          <w:lang w:val="en-US"/>
        </w:rPr>
        <w:t>e</w:t>
      </w:r>
      <w:r w:rsidR="004E3680" w:rsidRPr="00B00E7D">
        <w:rPr>
          <w:b/>
          <w:bCs/>
          <w:lang w:val="en-US"/>
        </w:rPr>
        <w:t xml:space="preserve">valuation </w:t>
      </w:r>
      <w:r w:rsidR="00B407AC" w:rsidRPr="00B407AC">
        <w:rPr>
          <w:b/>
          <w:bCs/>
          <w:i/>
          <w:iCs/>
          <w:u w:val="single"/>
          <w:lang w:val="en-US"/>
        </w:rPr>
        <w:t>c</w:t>
      </w:r>
      <w:r w:rsidR="004E3680" w:rsidRPr="00B407AC">
        <w:rPr>
          <w:b/>
          <w:bCs/>
          <w:i/>
          <w:iCs/>
          <w:u w:val="single"/>
          <w:lang w:val="en-US"/>
        </w:rPr>
        <w:t>apabilities</w:t>
      </w:r>
      <w:r w:rsidR="00AD789D">
        <w:rPr>
          <w:b/>
          <w:bCs/>
          <w:i/>
          <w:iCs/>
          <w:u w:val="single"/>
          <w:lang w:val="en-US"/>
        </w:rPr>
        <w:t xml:space="preserve">: </w:t>
      </w:r>
      <w:r w:rsidR="00AD789D" w:rsidRPr="0067200E">
        <w:rPr>
          <w:b/>
          <w:bCs/>
          <w:i/>
          <w:iCs/>
          <w:lang w:val="en-US"/>
        </w:rPr>
        <w:t xml:space="preserve">anchoring evaluation into </w:t>
      </w:r>
      <w:r w:rsidR="00CF730B">
        <w:rPr>
          <w:b/>
          <w:bCs/>
          <w:i/>
          <w:iCs/>
          <w:lang w:val="en-US"/>
        </w:rPr>
        <w:t>the machinery of Government (</w:t>
      </w:r>
      <w:proofErr w:type="spellStart"/>
      <w:r w:rsidR="00CF730B">
        <w:rPr>
          <w:b/>
          <w:bCs/>
          <w:i/>
          <w:iCs/>
          <w:lang w:val="en-US"/>
        </w:rPr>
        <w:t>MoG</w:t>
      </w:r>
      <w:proofErr w:type="spellEnd"/>
      <w:r w:rsidR="00CF730B">
        <w:rPr>
          <w:b/>
          <w:bCs/>
          <w:i/>
          <w:iCs/>
          <w:lang w:val="en-US"/>
        </w:rPr>
        <w:t>)</w:t>
      </w:r>
      <w:r w:rsidR="0067200E" w:rsidRPr="0067200E">
        <w:rPr>
          <w:b/>
          <w:bCs/>
          <w:i/>
          <w:iCs/>
          <w:lang w:val="en-US"/>
        </w:rPr>
        <w:t>.</w:t>
      </w:r>
    </w:p>
    <w:bookmarkEnd w:id="2"/>
    <w:p w14:paraId="03CF5EAA" w14:textId="39F02FD0" w:rsidR="007039D4" w:rsidRDefault="008F1B6A" w:rsidP="007039D4">
      <w:pPr>
        <w:rPr>
          <w:i/>
          <w:iCs/>
          <w:u w:val="single"/>
          <w:lang w:val="en-US"/>
        </w:rPr>
      </w:pPr>
      <w:r>
        <w:rPr>
          <w:b/>
          <w:bCs/>
          <w:i/>
          <w:iCs/>
          <w:lang w:val="en-US"/>
        </w:rPr>
        <w:t xml:space="preserve">When? </w:t>
      </w:r>
    </w:p>
    <w:p w14:paraId="793DFB75" w14:textId="2B1FA25D" w:rsidR="008F1B6A" w:rsidRDefault="008F1B6A" w:rsidP="004E3680">
      <w:pPr>
        <w:rPr>
          <w:lang w:val="en-US"/>
        </w:rPr>
      </w:pPr>
      <w:r w:rsidRPr="008F1B6A">
        <w:rPr>
          <w:b/>
          <w:bCs/>
          <w:lang w:val="en-US"/>
        </w:rPr>
        <w:t>WHO</w:t>
      </w:r>
      <w:r w:rsidR="00475A9E">
        <w:rPr>
          <w:b/>
          <w:bCs/>
          <w:lang w:val="en-US"/>
        </w:rPr>
        <w:t>:</w:t>
      </w:r>
      <w:r>
        <w:rPr>
          <w:u w:val="single"/>
          <w:lang w:val="en-US"/>
        </w:rPr>
        <w:t xml:space="preserve"> </w:t>
      </w:r>
      <w:r w:rsidR="00C42AEF" w:rsidRPr="008F1B6A">
        <w:rPr>
          <w:u w:val="single"/>
          <w:lang w:val="en-US"/>
        </w:rPr>
        <w:t>Ian Goldman</w:t>
      </w:r>
      <w:r w:rsidR="00475A9E">
        <w:rPr>
          <w:u w:val="single"/>
          <w:lang w:val="en-US"/>
        </w:rPr>
        <w:t xml:space="preserve"> (TBD)</w:t>
      </w:r>
      <w:r w:rsidR="00C42AEF" w:rsidRPr="008F1B6A">
        <w:rPr>
          <w:u w:val="single"/>
          <w:lang w:val="en-US"/>
        </w:rPr>
        <w:t xml:space="preserve">, </w:t>
      </w:r>
      <w:r w:rsidR="00800BA6" w:rsidRPr="008F1B6A">
        <w:rPr>
          <w:u w:val="single"/>
          <w:lang w:val="en-US"/>
        </w:rPr>
        <w:t xml:space="preserve">Gonzalo Hernández </w:t>
      </w:r>
      <w:proofErr w:type="spellStart"/>
      <w:r w:rsidR="00800BA6" w:rsidRPr="008F1B6A">
        <w:rPr>
          <w:u w:val="single"/>
          <w:lang w:val="en-US"/>
        </w:rPr>
        <w:t>Licona</w:t>
      </w:r>
      <w:proofErr w:type="spellEnd"/>
      <w:r w:rsidR="00800BA6">
        <w:rPr>
          <w:u w:val="single"/>
          <w:lang w:val="en-US"/>
        </w:rPr>
        <w:t xml:space="preserve">, </w:t>
      </w:r>
      <w:r w:rsidR="00A27493" w:rsidRPr="008F1B6A">
        <w:rPr>
          <w:u w:val="single"/>
          <w:lang w:val="en-US"/>
        </w:rPr>
        <w:t xml:space="preserve">Emmanuel </w:t>
      </w:r>
      <w:proofErr w:type="gramStart"/>
      <w:r w:rsidR="00A27493" w:rsidRPr="008F1B6A">
        <w:rPr>
          <w:u w:val="single"/>
          <w:lang w:val="en-US"/>
        </w:rPr>
        <w:t>Jimenez</w:t>
      </w:r>
      <w:r w:rsidR="00475A9E">
        <w:rPr>
          <w:u w:val="single"/>
          <w:lang w:val="en-US"/>
        </w:rPr>
        <w:t>(</w:t>
      </w:r>
      <w:proofErr w:type="gramEnd"/>
      <w:r w:rsidR="00475A9E">
        <w:rPr>
          <w:u w:val="single"/>
          <w:lang w:val="en-US"/>
        </w:rPr>
        <w:t>TBD)</w:t>
      </w:r>
      <w:r w:rsidR="00A27493" w:rsidRPr="008F1B6A">
        <w:rPr>
          <w:u w:val="single"/>
          <w:lang w:val="en-US"/>
        </w:rPr>
        <w:t xml:space="preserve">, </w:t>
      </w:r>
      <w:r w:rsidRPr="008F1B6A">
        <w:rPr>
          <w:u w:val="single"/>
          <w:lang w:val="en-US"/>
        </w:rPr>
        <w:t>Denis Jobin</w:t>
      </w:r>
      <w:r w:rsidR="003E416F">
        <w:rPr>
          <w:u w:val="single"/>
          <w:lang w:val="en-US"/>
        </w:rPr>
        <w:t xml:space="preserve"> (</w:t>
      </w:r>
      <w:hyperlink r:id="rId9" w:history="1">
        <w:r w:rsidR="003E416F" w:rsidRPr="00C52C29">
          <w:rPr>
            <w:rStyle w:val="Hyperlink"/>
            <w:lang w:val="en-US"/>
          </w:rPr>
          <w:t>djobin@unicef.org</w:t>
        </w:r>
      </w:hyperlink>
      <w:r w:rsidR="003E416F">
        <w:rPr>
          <w:u w:val="single"/>
          <w:lang w:val="en-US"/>
        </w:rPr>
        <w:t xml:space="preserve">) </w:t>
      </w:r>
      <w:r w:rsidR="00512270">
        <w:rPr>
          <w:lang w:val="en-US"/>
        </w:rPr>
        <w:t xml:space="preserve">(other </w:t>
      </w:r>
      <w:r w:rsidR="00E7247F">
        <w:rPr>
          <w:lang w:val="en-US"/>
        </w:rPr>
        <w:t xml:space="preserve">(females) </w:t>
      </w:r>
      <w:proofErr w:type="spellStart"/>
      <w:r w:rsidR="00512270">
        <w:rPr>
          <w:lang w:val="en-US"/>
        </w:rPr>
        <w:t>tbd</w:t>
      </w:r>
      <w:proofErr w:type="spellEnd"/>
      <w:r w:rsidR="00512270">
        <w:rPr>
          <w:lang w:val="en-US"/>
        </w:rPr>
        <w:t>)</w:t>
      </w:r>
    </w:p>
    <w:p w14:paraId="48C315F8" w14:textId="77777777" w:rsidR="00772297" w:rsidRPr="00B27229" w:rsidRDefault="002738C4" w:rsidP="00772297">
      <w:pPr>
        <w:outlineLvl w:val="0"/>
        <w:rPr>
          <w:rFonts w:cs="Arial"/>
          <w:bCs/>
          <w:lang w:val="en-CA"/>
        </w:rPr>
      </w:pPr>
      <w:r w:rsidRPr="002660B5">
        <w:rPr>
          <w:b/>
          <w:bCs/>
          <w:lang w:val="en-US"/>
        </w:rPr>
        <w:t>Ian Goldman</w:t>
      </w:r>
      <w:r w:rsidR="000A293C">
        <w:rPr>
          <w:b/>
          <w:bCs/>
          <w:lang w:val="en-US"/>
        </w:rPr>
        <w:t xml:space="preserve"> (</w:t>
      </w:r>
      <w:hyperlink r:id="rId10" w:history="1">
        <w:r w:rsidR="000A293C" w:rsidRPr="00FE6E27">
          <w:rPr>
            <w:rStyle w:val="Hyperlink"/>
            <w:b/>
            <w:bCs/>
            <w:lang w:val="en-US"/>
          </w:rPr>
          <w:t>ian.goldman@wits.ac.za</w:t>
        </w:r>
      </w:hyperlink>
      <w:r w:rsidR="000A293C">
        <w:rPr>
          <w:b/>
          <w:bCs/>
          <w:lang w:val="en-US"/>
        </w:rPr>
        <w:t xml:space="preserve">) </w:t>
      </w:r>
      <w:r w:rsidRPr="002660B5">
        <w:rPr>
          <w:lang w:val="en-US"/>
        </w:rPr>
        <w:t xml:space="preserve"> </w:t>
      </w:r>
    </w:p>
    <w:p w14:paraId="5A378CCE" w14:textId="2779DE54" w:rsidR="002738C4" w:rsidRPr="00512270" w:rsidRDefault="00772297" w:rsidP="00512270">
      <w:pPr>
        <w:outlineLvl w:val="0"/>
        <w:rPr>
          <w:rFonts w:ascii="Times New Roman" w:hAnsi="Times New Roman" w:cs="Arial"/>
          <w:bCs/>
          <w:lang w:val="en-CA"/>
        </w:rPr>
      </w:pPr>
      <w:r w:rsidRPr="00B27229">
        <w:rPr>
          <w:rFonts w:cs="Arial"/>
          <w:bCs/>
          <w:lang w:val="en-CA"/>
        </w:rPr>
        <w:t xml:space="preserve">Ian is an International Advisor on Evaluation/M&amp;E and Evidence Systems, President of the International Evaluation Academy and an Adjunct Professor at the Nelson Mandela School of Public Governance, University of Cape Town. He worked in the Department of Planning, Monitoring and Evaluation, South Africa, where he established and ran the National Evaluation System to 2018 and was a founder of the </w:t>
      </w:r>
      <w:proofErr w:type="spellStart"/>
      <w:r w:rsidRPr="00B27229">
        <w:rPr>
          <w:rFonts w:cs="Arial"/>
          <w:bCs/>
          <w:lang w:val="en-CA"/>
        </w:rPr>
        <w:t>Twende</w:t>
      </w:r>
      <w:proofErr w:type="spellEnd"/>
      <w:r w:rsidRPr="00B27229">
        <w:rPr>
          <w:rFonts w:cs="Arial"/>
          <w:bCs/>
          <w:lang w:val="en-CA"/>
        </w:rPr>
        <w:t xml:space="preserve"> </w:t>
      </w:r>
      <w:proofErr w:type="spellStart"/>
      <w:r w:rsidRPr="00B27229">
        <w:rPr>
          <w:rFonts w:cs="Arial"/>
          <w:bCs/>
          <w:lang w:val="en-CA"/>
        </w:rPr>
        <w:t>Mbele</w:t>
      </w:r>
      <w:proofErr w:type="spellEnd"/>
      <w:r w:rsidRPr="00B27229">
        <w:rPr>
          <w:rFonts w:cs="Arial"/>
          <w:bCs/>
          <w:lang w:val="en-CA"/>
        </w:rPr>
        <w:t xml:space="preserve"> African M&amp;E Partnership. Since 2018 Ian has been researching, training and consulting internationally in evidence use, monitoring and evaluation systems, as well as on M&amp;E for just transition. He advises on M&amp;E with the South African Presidency, Global Evaluation Initiative, CLEAR Anglophone Africa, and Operation </w:t>
      </w:r>
      <w:proofErr w:type="spellStart"/>
      <w:r w:rsidRPr="00B27229">
        <w:rPr>
          <w:rFonts w:cs="Arial"/>
          <w:bCs/>
          <w:lang w:val="en-CA"/>
        </w:rPr>
        <w:t>Vulindlela</w:t>
      </w:r>
      <w:proofErr w:type="spellEnd"/>
      <w:r w:rsidRPr="00B27229">
        <w:rPr>
          <w:rFonts w:cs="Arial"/>
          <w:bCs/>
          <w:lang w:val="en-CA"/>
        </w:rPr>
        <w:t xml:space="preserve"> in South Africa, and is on the International Evaluation Academy and South African Parliamentary Institute Boards. </w:t>
      </w:r>
    </w:p>
    <w:p w14:paraId="11339159" w14:textId="53CB4BB6" w:rsidR="00FF5017" w:rsidRPr="002660B5" w:rsidRDefault="00FF5017" w:rsidP="00FF5017">
      <w:pPr>
        <w:shd w:val="clear" w:color="auto" w:fill="FDFDFD"/>
        <w:rPr>
          <w:rFonts w:ascii="Segoe UI" w:eastAsia="Times New Roman" w:hAnsi="Segoe UI" w:cs="Segoe UI"/>
          <w:kern w:val="0"/>
          <w:sz w:val="21"/>
          <w:szCs w:val="21"/>
          <w:lang w:val="en" w:eastAsia="fr-CA"/>
          <w14:ligatures w14:val="none"/>
        </w:rPr>
      </w:pPr>
      <w:r w:rsidRPr="00B91297">
        <w:rPr>
          <w:b/>
          <w:bCs/>
          <w:lang w:val="es-MX"/>
        </w:rPr>
        <w:t>Gonzalo Hernández Licona</w:t>
      </w:r>
      <w:r w:rsidR="000A293C" w:rsidRPr="00B91297">
        <w:rPr>
          <w:b/>
          <w:bCs/>
          <w:lang w:val="es-MX"/>
        </w:rPr>
        <w:t xml:space="preserve"> (</w:t>
      </w:r>
      <w:r w:rsidR="00867001">
        <w:fldChar w:fldCharType="begin"/>
      </w:r>
      <w:r w:rsidR="00867001">
        <w:instrText>HYPERLINK "mailto:ghlicona@gmail.com"</w:instrText>
      </w:r>
      <w:r w:rsidR="00867001">
        <w:fldChar w:fldCharType="separate"/>
      </w:r>
      <w:r w:rsidR="000A293C" w:rsidRPr="00B91297">
        <w:rPr>
          <w:rStyle w:val="Hyperlink"/>
          <w:b/>
          <w:bCs/>
          <w:lang w:val="es-MX"/>
        </w:rPr>
        <w:t>ghlicona@gmail.com</w:t>
      </w:r>
      <w:r w:rsidR="00867001">
        <w:rPr>
          <w:rStyle w:val="Hyperlink"/>
          <w:b/>
          <w:bCs/>
          <w:lang w:val="es-MX"/>
        </w:rPr>
        <w:fldChar w:fldCharType="end"/>
      </w:r>
      <w:r w:rsidR="000A293C" w:rsidRPr="00B91297">
        <w:rPr>
          <w:b/>
          <w:bCs/>
          <w:lang w:val="es-MX"/>
        </w:rPr>
        <w:t>) :</w:t>
      </w:r>
      <w:r w:rsidRPr="00B91297">
        <w:rPr>
          <w:lang w:val="es-MX"/>
        </w:rPr>
        <w:t xml:space="preserve"> </w:t>
      </w:r>
      <w:r w:rsidRPr="00B91297">
        <w:rPr>
          <w:rFonts w:ascii="Segoe UI" w:eastAsia="Times New Roman" w:hAnsi="Segoe UI" w:cs="Segoe UI"/>
          <w:kern w:val="0"/>
          <w:sz w:val="21"/>
          <w:szCs w:val="21"/>
          <w:lang w:val="es-MX" w:eastAsia="fr-CA"/>
          <w14:ligatures w14:val="none"/>
        </w:rPr>
        <w:t xml:space="preserve">He is a Mexican economist. </w:t>
      </w:r>
      <w:r w:rsidRPr="002660B5">
        <w:rPr>
          <w:rFonts w:ascii="Segoe UI" w:eastAsia="Times New Roman" w:hAnsi="Segoe UI" w:cs="Segoe UI"/>
          <w:kern w:val="0"/>
          <w:sz w:val="21"/>
          <w:szCs w:val="21"/>
          <w:lang w:val="en" w:eastAsia="fr-CA"/>
          <w14:ligatures w14:val="none"/>
        </w:rPr>
        <w:t xml:space="preserve">He is currently Director of the Multidimensional Poverty Network (MPPN), belonging to the University of Oxford, through the Oxford Poverty and Human Development Initiative (OPHI). The MPPN </w:t>
      </w:r>
      <w:r w:rsidRPr="002660B5">
        <w:rPr>
          <w:rFonts w:ascii="Segoe UI" w:eastAsia="Times New Roman" w:hAnsi="Segoe UI" w:cs="Segoe UI"/>
          <w:kern w:val="0"/>
          <w:sz w:val="21"/>
          <w:szCs w:val="21"/>
          <w:shd w:val="clear" w:color="auto" w:fill="D4D4D4"/>
          <w:lang w:val="en" w:eastAsia="fr-CA"/>
          <w14:ligatures w14:val="none"/>
        </w:rPr>
        <w:t>brings</w:t>
      </w:r>
      <w:r w:rsidRPr="002660B5">
        <w:rPr>
          <w:rFonts w:ascii="Segoe UI" w:eastAsia="Times New Roman" w:hAnsi="Segoe UI" w:cs="Segoe UI"/>
          <w:kern w:val="0"/>
          <w:sz w:val="21"/>
          <w:szCs w:val="21"/>
          <w:lang w:val="en" w:eastAsia="fr-CA"/>
          <w14:ligatures w14:val="none"/>
        </w:rPr>
        <w:t xml:space="preserve"> </w:t>
      </w:r>
      <w:r w:rsidRPr="002660B5">
        <w:rPr>
          <w:rFonts w:ascii="Segoe UI" w:eastAsia="Times New Roman" w:hAnsi="Segoe UI" w:cs="Segoe UI"/>
          <w:kern w:val="0"/>
          <w:sz w:val="21"/>
          <w:szCs w:val="21"/>
          <w:shd w:val="clear" w:color="auto" w:fill="D4D4D4"/>
          <w:lang w:val="en" w:eastAsia="fr-CA"/>
          <w14:ligatures w14:val="none"/>
        </w:rPr>
        <w:t>together</w:t>
      </w:r>
      <w:r w:rsidRPr="002660B5">
        <w:rPr>
          <w:rFonts w:ascii="Segoe UI" w:eastAsia="Times New Roman" w:hAnsi="Segoe UI" w:cs="Segoe UI"/>
          <w:kern w:val="0"/>
          <w:sz w:val="21"/>
          <w:szCs w:val="21"/>
          <w:lang w:val="en" w:eastAsia="fr-CA"/>
          <w14:ligatures w14:val="none"/>
        </w:rPr>
        <w:t xml:space="preserve"> more than 60 countries and more than 20 international institutions to understand and promote the generation of multidimensional poverty measurements at the national level. Dr. Hernández Licona has been a member of the Board of Governors of El Colegio de México since 2016; He is also a Senior Research Fellow of the International Initiative for Impact Evaluation (3ie).</w:t>
      </w:r>
    </w:p>
    <w:p w14:paraId="65546BBA" w14:textId="582A7DD3" w:rsidR="002660B5" w:rsidRPr="002660B5" w:rsidRDefault="005A5AE0" w:rsidP="002660B5">
      <w:pPr>
        <w:rPr>
          <w:lang w:val="en"/>
        </w:rPr>
      </w:pPr>
      <w:r w:rsidRPr="005A5AE0">
        <w:rPr>
          <w:b/>
          <w:bCs/>
          <w:lang w:val="en"/>
        </w:rPr>
        <w:t>Emmanuel Jimenez</w:t>
      </w:r>
      <w:r w:rsidR="000A293C">
        <w:rPr>
          <w:b/>
          <w:bCs/>
          <w:lang w:val="en"/>
        </w:rPr>
        <w:t xml:space="preserve"> (</w:t>
      </w:r>
      <w:hyperlink r:id="rId11" w:history="1">
        <w:r w:rsidR="000A293C" w:rsidRPr="00FE6E27">
          <w:rPr>
            <w:rStyle w:val="Hyperlink"/>
            <w:b/>
            <w:bCs/>
            <w:lang w:val="en"/>
          </w:rPr>
          <w:t>ejimenez@adb.org</w:t>
        </w:r>
      </w:hyperlink>
      <w:r w:rsidR="000A293C">
        <w:rPr>
          <w:b/>
          <w:bCs/>
          <w:lang w:val="en"/>
        </w:rPr>
        <w:t xml:space="preserve">) </w:t>
      </w:r>
      <w:r w:rsidRPr="005A5AE0">
        <w:rPr>
          <w:lang w:val="en"/>
        </w:rPr>
        <w:t xml:space="preserve"> is Director General, Independent Evaluation Department of the Asian Development Bank (ADB). Reporting to ADB’s Board of Directors, his responsibilities include assessing ADB’s development effectiveness, as well providing lessons to inform ADB operations. Prior to joining ADB, Mr. Jimenez worked as an Independent Consultant who provides advice, and conducts research and training on evaluation, economics, development management, education and social protection programs. Prior to this, he was the Executive Director and CEO of 3ie. In this role, he led and conducted impact evaluations and evidence reviews. He provided strategic direction to the organization as it championed the generation and use of evidence to guide decisions regarding policies and programs that improve lives in low and middle-income countries. Previously, Mr. Jimenez had worked for 30 years in the World Bank Group (WBG) and held several senior management roles across several departments such as the Independent Evaluation Group (IEG), the South Asia, East Asia, and Pacific Groups, and the Policy Research Department. Mr. Jimenez was a faculty member of the Economics Department of Western University in London, Canada. Throughout his career, he has published extensively, including articles in peer-</w:t>
      </w:r>
      <w:r w:rsidRPr="005A5AE0">
        <w:rPr>
          <w:lang w:val="en"/>
        </w:rPr>
        <w:lastRenderedPageBreak/>
        <w:t>reviewed professional journals, books and reports on economic development and served as managing editor of several international development journals.</w:t>
      </w:r>
    </w:p>
    <w:p w14:paraId="780E43B6" w14:textId="3DE8C151" w:rsidR="00FF5017" w:rsidRPr="00FF5017" w:rsidRDefault="002738C4" w:rsidP="00FF5017">
      <w:pPr>
        <w:rPr>
          <w:lang w:val="en-CA"/>
        </w:rPr>
      </w:pPr>
      <w:r w:rsidRPr="00776DF8">
        <w:rPr>
          <w:b/>
          <w:bCs/>
          <w:lang w:val="en-CA"/>
        </w:rPr>
        <w:t>Denis Jobin</w:t>
      </w:r>
      <w:r w:rsidR="00FF5017">
        <w:rPr>
          <w:lang w:val="en-CA"/>
        </w:rPr>
        <w:t xml:space="preserve"> </w:t>
      </w:r>
      <w:r w:rsidR="00040839">
        <w:rPr>
          <w:lang w:val="en-CA"/>
        </w:rPr>
        <w:t>(</w:t>
      </w:r>
      <w:hyperlink r:id="rId12" w:history="1">
        <w:r w:rsidR="00040839" w:rsidRPr="00ED6DAD">
          <w:rPr>
            <w:rStyle w:val="Hyperlink"/>
            <w:lang w:val="en-CA"/>
          </w:rPr>
          <w:t>Djobin@unicef.org</w:t>
        </w:r>
      </w:hyperlink>
      <w:r w:rsidR="00040839">
        <w:rPr>
          <w:lang w:val="en-CA"/>
        </w:rPr>
        <w:t xml:space="preserve">) </w:t>
      </w:r>
      <w:r w:rsidR="00FF5017" w:rsidRPr="00FF5017">
        <w:rPr>
          <w:lang w:val="en-CA"/>
        </w:rPr>
        <w:t xml:space="preserve">has established a track record over the past 24 years, demonstrating expertise in program planning, monitoring, and evaluation at national (Canada) and international levels. Since 2018, Denis has </w:t>
      </w:r>
      <w:r w:rsidR="00F33428">
        <w:rPr>
          <w:lang w:val="en-CA"/>
        </w:rPr>
        <w:t xml:space="preserve">worked as a </w:t>
      </w:r>
      <w:r w:rsidR="00FF5017" w:rsidRPr="00FF5017">
        <w:rPr>
          <w:lang w:val="en-CA"/>
        </w:rPr>
        <w:t xml:space="preserve">Senior Evaluation Specialist within the Evaluation Office, leading the education, equity, and poverty portfolio of the 2022-2025 strategic plan. This role has seen him at the forefront of UNICEF’s initiatives in Social Protection, </w:t>
      </w:r>
      <w:r w:rsidR="000A293C">
        <w:rPr>
          <w:lang w:val="en-CA"/>
        </w:rPr>
        <w:t xml:space="preserve">Unicef work in </w:t>
      </w:r>
      <w:r w:rsidR="00FF5017" w:rsidRPr="00FF5017">
        <w:rPr>
          <w:lang w:val="en-CA"/>
        </w:rPr>
        <w:t xml:space="preserve">Urban and Slums </w:t>
      </w:r>
      <w:r w:rsidR="000A293C">
        <w:rPr>
          <w:lang w:val="en-CA"/>
        </w:rPr>
        <w:t>settings</w:t>
      </w:r>
      <w:r w:rsidR="00FF5017" w:rsidRPr="00FF5017">
        <w:rPr>
          <w:lang w:val="en-CA"/>
        </w:rPr>
        <w:t>, and Poverty Reduction, in addition to spearheading the review of EO QA/QC processes and the development of quality assurance procedures.</w:t>
      </w:r>
    </w:p>
    <w:p w14:paraId="3D25F47D" w14:textId="4F3F49C3" w:rsidR="002660B5" w:rsidRPr="00776DF8" w:rsidRDefault="00FF5017" w:rsidP="00FF5017">
      <w:pPr>
        <w:rPr>
          <w:lang w:val="en-CA"/>
        </w:rPr>
      </w:pPr>
      <w:r w:rsidRPr="00FF5017">
        <w:rPr>
          <w:lang w:val="en-CA"/>
        </w:rPr>
        <w:t>Denis held the role of Chief of PME and Field Coordination</w:t>
      </w:r>
      <w:r w:rsidR="00776DF8">
        <w:rPr>
          <w:lang w:val="en-CA"/>
        </w:rPr>
        <w:t xml:space="preserve"> (2010-18)</w:t>
      </w:r>
      <w:r w:rsidRPr="00FF5017">
        <w:rPr>
          <w:lang w:val="en-CA"/>
        </w:rPr>
        <w:t xml:space="preserve"> for UNICEF Nigeria, where his contributions spanned a broad spectrum of sectors</w:t>
      </w:r>
      <w:r>
        <w:rPr>
          <w:lang w:val="en-CA"/>
        </w:rPr>
        <w:t xml:space="preserve"> of UNICEF program areas and settings</w:t>
      </w:r>
      <w:r w:rsidR="003B4F56">
        <w:rPr>
          <w:lang w:val="en-CA"/>
        </w:rPr>
        <w:t>, including leading impact evaluation studies in emergency context</w:t>
      </w:r>
      <w:r w:rsidRPr="00FF5017">
        <w:rPr>
          <w:lang w:val="en-CA"/>
        </w:rPr>
        <w:t xml:space="preserve">. </w:t>
      </w:r>
      <w:r w:rsidR="00776DF8">
        <w:rPr>
          <w:lang w:val="en-CA"/>
        </w:rPr>
        <w:t>He</w:t>
      </w:r>
      <w:r w:rsidRPr="00FF5017">
        <w:rPr>
          <w:lang w:val="en-CA"/>
        </w:rPr>
        <w:t xml:space="preserve"> has contributed to </w:t>
      </w:r>
      <w:r w:rsidR="000A293C">
        <w:rPr>
          <w:lang w:val="en-CA"/>
        </w:rPr>
        <w:t xml:space="preserve">shaping </w:t>
      </w:r>
      <w:r w:rsidRPr="00FF5017">
        <w:rPr>
          <w:lang w:val="en-CA"/>
        </w:rPr>
        <w:t xml:space="preserve">international discourse on evaluation through his active involvement </w:t>
      </w:r>
      <w:r w:rsidR="00F33428">
        <w:rPr>
          <w:lang w:val="en-CA"/>
        </w:rPr>
        <w:t xml:space="preserve">as IDEAS vice president </w:t>
      </w:r>
      <w:r w:rsidRPr="00FF5017">
        <w:rPr>
          <w:lang w:val="en-CA"/>
        </w:rPr>
        <w:t xml:space="preserve">and authorship of numerous publications and reports. These works primarily focus on Evaluation, Evaluation </w:t>
      </w:r>
      <w:r w:rsidR="003B4F56">
        <w:rPr>
          <w:lang w:val="en-CA"/>
        </w:rPr>
        <w:t>c</w:t>
      </w:r>
      <w:r w:rsidRPr="00FF5017">
        <w:rPr>
          <w:lang w:val="en-CA"/>
        </w:rPr>
        <w:t>apacity</w:t>
      </w:r>
      <w:r w:rsidR="003B4F56">
        <w:rPr>
          <w:lang w:val="en-CA"/>
        </w:rPr>
        <w:t xml:space="preserve"> and capabilities</w:t>
      </w:r>
      <w:r w:rsidRPr="00FF5017">
        <w:rPr>
          <w:lang w:val="en-CA"/>
        </w:rPr>
        <w:t xml:space="preserve">, and Impact Evaluation, highlighting his commitment to advancing the field. </w:t>
      </w:r>
    </w:p>
    <w:p w14:paraId="212F6D1D" w14:textId="77777777" w:rsidR="000A293C" w:rsidRDefault="000A293C" w:rsidP="004E3680">
      <w:pPr>
        <w:rPr>
          <w:lang w:val="en-CA"/>
        </w:rPr>
      </w:pPr>
    </w:p>
    <w:p w14:paraId="5DF5F23A" w14:textId="22242059" w:rsidR="004E3680" w:rsidRPr="002738C4" w:rsidRDefault="004E3680" w:rsidP="004E3680">
      <w:pPr>
        <w:rPr>
          <w:b/>
          <w:bCs/>
          <w:lang w:val="en-US"/>
        </w:rPr>
      </w:pPr>
      <w:r w:rsidRPr="002738C4">
        <w:rPr>
          <w:b/>
          <w:bCs/>
          <w:lang w:val="en-US"/>
        </w:rPr>
        <w:t>Introduction:</w:t>
      </w:r>
    </w:p>
    <w:p w14:paraId="495A89AB" w14:textId="3AE72718" w:rsidR="00EC2EF1" w:rsidRDefault="00F749B1" w:rsidP="004E3680">
      <w:pPr>
        <w:rPr>
          <w:lang w:val="en-US"/>
        </w:rPr>
      </w:pPr>
      <w:r>
        <w:rPr>
          <w:noProof/>
          <w:lang w:val="en-US"/>
        </w:rPr>
        <mc:AlternateContent>
          <mc:Choice Requires="wps">
            <w:drawing>
              <wp:anchor distT="0" distB="0" distL="114300" distR="114300" simplePos="0" relativeHeight="251659264" behindDoc="0" locked="0" layoutInCell="1" allowOverlap="1" wp14:anchorId="36660D86" wp14:editId="38AF4A96">
                <wp:simplePos x="0" y="0"/>
                <wp:positionH relativeFrom="column">
                  <wp:posOffset>3311525</wp:posOffset>
                </wp:positionH>
                <wp:positionV relativeFrom="paragraph">
                  <wp:posOffset>469538</wp:posOffset>
                </wp:positionV>
                <wp:extent cx="3232150" cy="3025775"/>
                <wp:effectExtent l="0" t="0" r="19050" b="9525"/>
                <wp:wrapSquare wrapText="bothSides"/>
                <wp:docPr id="753776551" name="Text Box 1"/>
                <wp:cNvGraphicFramePr/>
                <a:graphic xmlns:a="http://schemas.openxmlformats.org/drawingml/2006/main">
                  <a:graphicData uri="http://schemas.microsoft.com/office/word/2010/wordprocessingShape">
                    <wps:wsp>
                      <wps:cNvSpPr txBox="1"/>
                      <wps:spPr>
                        <a:xfrm>
                          <a:off x="0" y="0"/>
                          <a:ext cx="3232150" cy="30257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13D7D04" w14:textId="1D7C3E84" w:rsidR="00F749B1" w:rsidRDefault="00F749B1" w:rsidP="00F749B1">
                            <w:r>
                              <w:t xml:space="preserve">The Principles of Public Administration </w:t>
                            </w:r>
                            <w:proofErr w:type="spellStart"/>
                            <w:r>
                              <w:t>follows</w:t>
                            </w:r>
                            <w:proofErr w:type="spellEnd"/>
                            <w:r>
                              <w:t xml:space="preserve"> the six </w:t>
                            </w:r>
                            <w:proofErr w:type="spellStart"/>
                            <w:r>
                              <w:t>thematic</w:t>
                            </w:r>
                            <w:proofErr w:type="spellEnd"/>
                            <w:r>
                              <w:t xml:space="preserve"> areas set out in the 2014 </w:t>
                            </w:r>
                            <w:proofErr w:type="spellStart"/>
                            <w:r>
                              <w:t>Enlargement</w:t>
                            </w:r>
                            <w:proofErr w:type="spellEnd"/>
                            <w:r>
                              <w:t xml:space="preserve"> </w:t>
                            </w:r>
                            <w:proofErr w:type="spellStart"/>
                            <w:r>
                              <w:t>Strategy</w:t>
                            </w:r>
                            <w:proofErr w:type="spellEnd"/>
                            <w:r>
                              <w:t>:</w:t>
                            </w:r>
                          </w:p>
                          <w:p w14:paraId="2CEEBDB2" w14:textId="5DDA8D65" w:rsidR="00F749B1" w:rsidRDefault="00F749B1" w:rsidP="00F749B1">
                            <w:pPr>
                              <w:pStyle w:val="ListParagraph"/>
                              <w:numPr>
                                <w:ilvl w:val="0"/>
                                <w:numId w:val="9"/>
                              </w:numPr>
                              <w:spacing w:after="0" w:line="240" w:lineRule="auto"/>
                            </w:pPr>
                            <w:proofErr w:type="spellStart"/>
                            <w:r>
                              <w:t>Strategy</w:t>
                            </w:r>
                            <w:proofErr w:type="spellEnd"/>
                          </w:p>
                          <w:p w14:paraId="52A77D7F" w14:textId="47874F01" w:rsidR="00F749B1" w:rsidRDefault="00F749B1" w:rsidP="00F749B1">
                            <w:pPr>
                              <w:pStyle w:val="ListParagraph"/>
                              <w:numPr>
                                <w:ilvl w:val="0"/>
                                <w:numId w:val="9"/>
                              </w:numPr>
                              <w:spacing w:after="0" w:line="240" w:lineRule="auto"/>
                            </w:pPr>
                            <w:proofErr w:type="spellStart"/>
                            <w:proofErr w:type="gramStart"/>
                            <w:r>
                              <w:t>policy</w:t>
                            </w:r>
                            <w:proofErr w:type="spellEnd"/>
                            <w:proofErr w:type="gramEnd"/>
                            <w:r>
                              <w:t xml:space="preserve"> </w:t>
                            </w:r>
                            <w:proofErr w:type="spellStart"/>
                            <w:r>
                              <w:t>development</w:t>
                            </w:r>
                            <w:proofErr w:type="spellEnd"/>
                            <w:r>
                              <w:t xml:space="preserve"> and </w:t>
                            </w:r>
                            <w:proofErr w:type="spellStart"/>
                            <w:r>
                              <w:t>co-ordination</w:t>
                            </w:r>
                            <w:proofErr w:type="spellEnd"/>
                          </w:p>
                          <w:p w14:paraId="7E8665F2" w14:textId="77777777" w:rsidR="00F749B1" w:rsidRDefault="00F749B1" w:rsidP="00F749B1">
                            <w:pPr>
                              <w:pStyle w:val="ListParagraph"/>
                              <w:numPr>
                                <w:ilvl w:val="0"/>
                                <w:numId w:val="9"/>
                              </w:numPr>
                              <w:spacing w:after="0" w:line="240" w:lineRule="auto"/>
                            </w:pPr>
                            <w:proofErr w:type="gramStart"/>
                            <w:r>
                              <w:t>public</w:t>
                            </w:r>
                            <w:proofErr w:type="gramEnd"/>
                            <w:r>
                              <w:t xml:space="preserve"> service and </w:t>
                            </w:r>
                            <w:proofErr w:type="spellStart"/>
                            <w:r>
                              <w:t>human</w:t>
                            </w:r>
                            <w:proofErr w:type="spellEnd"/>
                            <w:r>
                              <w:t xml:space="preserve"> </w:t>
                            </w:r>
                            <w:proofErr w:type="spellStart"/>
                            <w:r>
                              <w:t>resource</w:t>
                            </w:r>
                            <w:proofErr w:type="spellEnd"/>
                            <w:r>
                              <w:t xml:space="preserve"> management</w:t>
                            </w:r>
                          </w:p>
                          <w:p w14:paraId="0501FBF0" w14:textId="77777777" w:rsidR="00F749B1" w:rsidRDefault="00F749B1" w:rsidP="00F749B1">
                            <w:pPr>
                              <w:pStyle w:val="ListParagraph"/>
                              <w:numPr>
                                <w:ilvl w:val="0"/>
                                <w:numId w:val="9"/>
                              </w:numPr>
                              <w:spacing w:after="0" w:line="240" w:lineRule="auto"/>
                            </w:pPr>
                            <w:proofErr w:type="gramStart"/>
                            <w:r>
                              <w:t>organisation</w:t>
                            </w:r>
                            <w:proofErr w:type="gramEnd"/>
                            <w:r>
                              <w:t xml:space="preserve">, </w:t>
                            </w:r>
                            <w:proofErr w:type="spellStart"/>
                            <w:r>
                              <w:t>accountability</w:t>
                            </w:r>
                            <w:proofErr w:type="spellEnd"/>
                            <w:r>
                              <w:t xml:space="preserve"> and </w:t>
                            </w:r>
                            <w:proofErr w:type="spellStart"/>
                            <w:r>
                              <w:t>oversight</w:t>
                            </w:r>
                            <w:proofErr w:type="spellEnd"/>
                          </w:p>
                          <w:p w14:paraId="382AE5F4" w14:textId="77777777" w:rsidR="00F749B1" w:rsidRDefault="00F749B1" w:rsidP="00F749B1">
                            <w:pPr>
                              <w:pStyle w:val="ListParagraph"/>
                              <w:numPr>
                                <w:ilvl w:val="0"/>
                                <w:numId w:val="9"/>
                              </w:numPr>
                              <w:spacing w:after="0" w:line="240" w:lineRule="auto"/>
                            </w:pPr>
                            <w:proofErr w:type="gramStart"/>
                            <w:r>
                              <w:t>service</w:t>
                            </w:r>
                            <w:proofErr w:type="gramEnd"/>
                            <w:r>
                              <w:t xml:space="preserve"> </w:t>
                            </w:r>
                            <w:proofErr w:type="spellStart"/>
                            <w:r>
                              <w:t>delivery</w:t>
                            </w:r>
                            <w:proofErr w:type="spellEnd"/>
                            <w:r>
                              <w:t xml:space="preserve"> and digitalisation</w:t>
                            </w:r>
                          </w:p>
                          <w:p w14:paraId="60C48B38" w14:textId="261D98B1" w:rsidR="00F749B1" w:rsidRDefault="00F749B1" w:rsidP="00F749B1">
                            <w:pPr>
                              <w:pStyle w:val="ListParagraph"/>
                              <w:numPr>
                                <w:ilvl w:val="0"/>
                                <w:numId w:val="9"/>
                              </w:numPr>
                              <w:spacing w:after="0" w:line="240" w:lineRule="auto"/>
                            </w:pPr>
                            <w:proofErr w:type="gramStart"/>
                            <w:r>
                              <w:t>public</w:t>
                            </w:r>
                            <w:proofErr w:type="gramEnd"/>
                            <w:r>
                              <w:t xml:space="preserve"> </w:t>
                            </w:r>
                            <w:proofErr w:type="spellStart"/>
                            <w:r>
                              <w:t>financial</w:t>
                            </w:r>
                            <w:proofErr w:type="spellEnd"/>
                            <w:r>
                              <w:t xml:space="preserve"> management.</w:t>
                            </w:r>
                          </w:p>
                          <w:p w14:paraId="7A714429" w14:textId="77777777" w:rsidR="00F749B1" w:rsidRDefault="00F749B1" w:rsidP="00F749B1">
                            <w:pPr>
                              <w:pStyle w:val="ListParagraph"/>
                              <w:spacing w:after="0" w:line="240" w:lineRule="auto"/>
                            </w:pPr>
                          </w:p>
                          <w:p w14:paraId="45D5AE02" w14:textId="6F1DCB6B" w:rsidR="006E1DEB" w:rsidRDefault="00F749B1" w:rsidP="00F749B1">
                            <w:r>
                              <w:t xml:space="preserve">The 32 Principles </w:t>
                            </w:r>
                            <w:proofErr w:type="spellStart"/>
                            <w:r>
                              <w:t>outline</w:t>
                            </w:r>
                            <w:proofErr w:type="spellEnd"/>
                            <w:r>
                              <w:t xml:space="preserve"> values, </w:t>
                            </w:r>
                            <w:proofErr w:type="spellStart"/>
                            <w:r>
                              <w:t>behaviours</w:t>
                            </w:r>
                            <w:proofErr w:type="spellEnd"/>
                            <w:r>
                              <w:t xml:space="preserve"> and </w:t>
                            </w:r>
                            <w:proofErr w:type="spellStart"/>
                            <w:r>
                              <w:t>outcomes</w:t>
                            </w:r>
                            <w:proofErr w:type="spellEnd"/>
                            <w:r>
                              <w:t xml:space="preserve">, </w:t>
                            </w:r>
                            <w:proofErr w:type="spellStart"/>
                            <w:r>
                              <w:t>while</w:t>
                            </w:r>
                            <w:proofErr w:type="spellEnd"/>
                            <w:r>
                              <w:t xml:space="preserve"> the 270 </w:t>
                            </w:r>
                            <w:proofErr w:type="spellStart"/>
                            <w:r>
                              <w:t>sub</w:t>
                            </w:r>
                            <w:r>
                              <w:rPr>
                                <w:rFonts w:ascii="Cambria Math" w:hAnsi="Cambria Math" w:cs="Cambria Math"/>
                              </w:rPr>
                              <w:t>‑</w:t>
                            </w:r>
                            <w:r>
                              <w:t>principles</w:t>
                            </w:r>
                            <w:proofErr w:type="spellEnd"/>
                            <w:r>
                              <w:t xml:space="preserve"> </w:t>
                            </w:r>
                            <w:proofErr w:type="spellStart"/>
                            <w:r>
                              <w:t>provide</w:t>
                            </w:r>
                            <w:proofErr w:type="spellEnd"/>
                            <w:r>
                              <w:t xml:space="preserve"> more </w:t>
                            </w:r>
                            <w:proofErr w:type="spellStart"/>
                            <w:r>
                              <w:t>detailed</w:t>
                            </w:r>
                            <w:proofErr w:type="spellEnd"/>
                            <w:r>
                              <w:t xml:space="preserve"> guidance on how to </w:t>
                            </w:r>
                            <w:proofErr w:type="spellStart"/>
                            <w:r>
                              <w:t>achieve</w:t>
                            </w:r>
                            <w:proofErr w:type="spellEnd"/>
                            <w:r>
                              <w:t xml:space="preserve"> </w:t>
                            </w:r>
                            <w:proofErr w:type="spellStart"/>
                            <w:r>
                              <w:t>these</w:t>
                            </w:r>
                            <w:proofErr w:type="spellEnd"/>
                            <w:r>
                              <w:t xml:space="preserve"> </w:t>
                            </w:r>
                            <w:proofErr w:type="spellStart"/>
                            <w:r>
                              <w:t>results</w:t>
                            </w:r>
                            <w:proofErr w:type="spellEnd"/>
                            <w:r>
                              <w:t xml:space="preserve"> and </w:t>
                            </w:r>
                            <w:proofErr w:type="spellStart"/>
                            <w:r>
                              <w:t>ensure</w:t>
                            </w:r>
                            <w:proofErr w:type="spellEnd"/>
                            <w:r>
                              <w:t xml:space="preserve"> </w:t>
                            </w:r>
                            <w:proofErr w:type="spellStart"/>
                            <w:r>
                              <w:t>adequate</w:t>
                            </w:r>
                            <w:proofErr w:type="spellEnd"/>
                            <w:r>
                              <w:t xml:space="preserve"> administrative </w:t>
                            </w:r>
                            <w:proofErr w:type="spellStart"/>
                            <w:r>
                              <w:t>capacity</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6660D86" id="_x0000_t202" coordsize="21600,21600" o:spt="202" path="m,l,21600r21600,l21600,xe">
                <v:stroke joinstyle="miter"/>
                <v:path gradientshapeok="t" o:connecttype="rect"/>
              </v:shapetype>
              <v:shape id="Text Box 1" o:spid="_x0000_s1026" type="#_x0000_t202" style="position:absolute;margin-left:260.75pt;margin-top:36.95pt;width:254.5pt;height:2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" fillcolor="white [3201]" strokecolor="#4472c4 [3204]" strokeweight="1pt">
                <v:textbox>
                  <w:txbxContent>
                    <w:p w14:paraId="613D7D04" w14:textId="1D7C3E84" w:rsidR="00F749B1" w:rsidRDefault="00F749B1" w:rsidP="00F749B1">
                      <w:r>
                        <w:t xml:space="preserve">The Principles of Public Administration </w:t>
                      </w:r>
                      <w:proofErr w:type="spellStart"/>
                      <w:r>
                        <w:t>follows</w:t>
                      </w:r>
                      <w:proofErr w:type="spellEnd"/>
                      <w:r>
                        <w:t xml:space="preserve"> the six </w:t>
                      </w:r>
                      <w:proofErr w:type="spellStart"/>
                      <w:r>
                        <w:t>thematic</w:t>
                      </w:r>
                      <w:proofErr w:type="spellEnd"/>
                      <w:r>
                        <w:t xml:space="preserve"> areas set out in the 2014 </w:t>
                      </w:r>
                      <w:proofErr w:type="spellStart"/>
                      <w:r>
                        <w:t>Enlargement</w:t>
                      </w:r>
                      <w:proofErr w:type="spellEnd"/>
                      <w:r>
                        <w:t xml:space="preserve"> </w:t>
                      </w:r>
                      <w:proofErr w:type="spellStart"/>
                      <w:r>
                        <w:t>Strategy</w:t>
                      </w:r>
                      <w:proofErr w:type="spellEnd"/>
                      <w:r>
                        <w:t>:</w:t>
                      </w:r>
                    </w:p>
                    <w:p w14:paraId="2CEEBDB2" w14:textId="5DDA8D65" w:rsidR="00F749B1" w:rsidRDefault="00F749B1" w:rsidP="00F749B1">
                      <w:pPr>
                        <w:pStyle w:val="ListParagraph"/>
                        <w:numPr>
                          <w:ilvl w:val="0"/>
                          <w:numId w:val="9"/>
                        </w:numPr>
                        <w:spacing w:after="0" w:line="240" w:lineRule="auto"/>
                      </w:pPr>
                      <w:proofErr w:type="spellStart"/>
                      <w:r>
                        <w:t>S</w:t>
                      </w:r>
                      <w:r>
                        <w:t>trategy</w:t>
                      </w:r>
                    </w:p>
                    <w:p w14:paraId="52A77D7F" w14:textId="47874F01" w:rsidR="00F749B1" w:rsidRDefault="00F749B1" w:rsidP="00F749B1">
                      <w:pPr>
                        <w:pStyle w:val="ListParagraph"/>
                        <w:numPr>
                          <w:ilvl w:val="0"/>
                          <w:numId w:val="9"/>
                        </w:numPr>
                        <w:spacing w:after="0" w:line="240" w:lineRule="auto"/>
                      </w:pPr>
                      <w:proofErr w:type="gramStart"/>
                      <w:r>
                        <w:t>policy</w:t>
                      </w:r>
                      <w:proofErr w:type="spellEnd"/>
                      <w:proofErr w:type="gramEnd"/>
                      <w:r>
                        <w:t xml:space="preserve"> </w:t>
                      </w:r>
                      <w:proofErr w:type="spellStart"/>
                      <w:r>
                        <w:t>development</w:t>
                      </w:r>
                      <w:proofErr w:type="spellEnd"/>
                      <w:r>
                        <w:t xml:space="preserve"> and </w:t>
                      </w:r>
                      <w:proofErr w:type="spellStart"/>
                      <w:r>
                        <w:t>co-ordination</w:t>
                      </w:r>
                      <w:proofErr w:type="spellEnd"/>
                    </w:p>
                    <w:p w14:paraId="7E8665F2" w14:textId="77777777" w:rsidR="00F749B1" w:rsidRDefault="00F749B1" w:rsidP="00F749B1">
                      <w:pPr>
                        <w:pStyle w:val="ListParagraph"/>
                        <w:numPr>
                          <w:ilvl w:val="0"/>
                          <w:numId w:val="9"/>
                        </w:numPr>
                        <w:spacing w:after="0" w:line="240" w:lineRule="auto"/>
                      </w:pPr>
                      <w:proofErr w:type="gramStart"/>
                      <w:r>
                        <w:t>public</w:t>
                      </w:r>
                      <w:proofErr w:type="gramEnd"/>
                      <w:r>
                        <w:t xml:space="preserve"> service and </w:t>
                      </w:r>
                      <w:proofErr w:type="spellStart"/>
                      <w:r>
                        <w:t>human</w:t>
                      </w:r>
                      <w:proofErr w:type="spellEnd"/>
                      <w:r>
                        <w:t xml:space="preserve"> </w:t>
                      </w:r>
                      <w:proofErr w:type="spellStart"/>
                      <w:r>
                        <w:t>resource</w:t>
                      </w:r>
                      <w:proofErr w:type="spellEnd"/>
                      <w:r>
                        <w:t xml:space="preserve"> management</w:t>
                      </w:r>
                    </w:p>
                    <w:p w14:paraId="0501FBF0" w14:textId="77777777" w:rsidR="00F749B1" w:rsidRDefault="00F749B1" w:rsidP="00F749B1">
                      <w:pPr>
                        <w:pStyle w:val="ListParagraph"/>
                        <w:numPr>
                          <w:ilvl w:val="0"/>
                          <w:numId w:val="9"/>
                        </w:numPr>
                        <w:spacing w:after="0" w:line="240" w:lineRule="auto"/>
                      </w:pPr>
                      <w:proofErr w:type="gramStart"/>
                      <w:r>
                        <w:t>organisation</w:t>
                      </w:r>
                      <w:proofErr w:type="gramEnd"/>
                      <w:r>
                        <w:t xml:space="preserve">, </w:t>
                      </w:r>
                      <w:proofErr w:type="spellStart"/>
                      <w:r>
                        <w:t>accountability</w:t>
                      </w:r>
                      <w:proofErr w:type="spellEnd"/>
                      <w:r>
                        <w:t xml:space="preserve"> and </w:t>
                      </w:r>
                      <w:proofErr w:type="spellStart"/>
                      <w:r>
                        <w:t>oversight</w:t>
                      </w:r>
                      <w:proofErr w:type="spellEnd"/>
                    </w:p>
                    <w:p w14:paraId="382AE5F4" w14:textId="77777777" w:rsidR="00F749B1" w:rsidRDefault="00F749B1" w:rsidP="00F749B1">
                      <w:pPr>
                        <w:pStyle w:val="ListParagraph"/>
                        <w:numPr>
                          <w:ilvl w:val="0"/>
                          <w:numId w:val="9"/>
                        </w:numPr>
                        <w:spacing w:after="0" w:line="240" w:lineRule="auto"/>
                      </w:pPr>
                      <w:proofErr w:type="gramStart"/>
                      <w:r>
                        <w:t>service</w:t>
                      </w:r>
                      <w:proofErr w:type="gramEnd"/>
                      <w:r>
                        <w:t xml:space="preserve"> </w:t>
                      </w:r>
                      <w:proofErr w:type="spellStart"/>
                      <w:r>
                        <w:t>delivery</w:t>
                      </w:r>
                      <w:proofErr w:type="spellEnd"/>
                      <w:r>
                        <w:t xml:space="preserve"> and digitalisation</w:t>
                      </w:r>
                    </w:p>
                    <w:p w14:paraId="60C48B38" w14:textId="261D98B1" w:rsidR="00F749B1" w:rsidRDefault="00F749B1" w:rsidP="00F749B1">
                      <w:pPr>
                        <w:pStyle w:val="ListParagraph"/>
                        <w:numPr>
                          <w:ilvl w:val="0"/>
                          <w:numId w:val="9"/>
                        </w:numPr>
                        <w:spacing w:after="0" w:line="240" w:lineRule="auto"/>
                      </w:pPr>
                      <w:proofErr w:type="gramStart"/>
                      <w:r>
                        <w:t>public</w:t>
                      </w:r>
                      <w:proofErr w:type="gramEnd"/>
                      <w:r>
                        <w:t xml:space="preserve"> </w:t>
                      </w:r>
                      <w:proofErr w:type="spellStart"/>
                      <w:r>
                        <w:t>financial</w:t>
                      </w:r>
                      <w:proofErr w:type="spellEnd"/>
                      <w:r>
                        <w:t xml:space="preserve"> management</w:t>
                      </w:r>
                      <w:r>
                        <w:t>.</w:t>
                      </w:r>
                    </w:p>
                    <w:p w14:paraId="7A714429" w14:textId="77777777" w:rsidR="00F749B1" w:rsidRDefault="00F749B1" w:rsidP="00F749B1">
                      <w:pPr>
                        <w:pStyle w:val="ListParagraph"/>
                        <w:spacing w:after="0" w:line="240" w:lineRule="auto"/>
                      </w:pPr>
                    </w:p>
                    <w:p w14:paraId="45D5AE02" w14:textId="6F1DCB6B" w:rsidR="006E1DEB" w:rsidRDefault="00F749B1" w:rsidP="00F749B1">
                      <w:r>
                        <w:t xml:space="preserve">The 32 Principles </w:t>
                      </w:r>
                      <w:proofErr w:type="spellStart"/>
                      <w:r>
                        <w:t>outline</w:t>
                      </w:r>
                      <w:proofErr w:type="spellEnd"/>
                      <w:r>
                        <w:t xml:space="preserve"> values, </w:t>
                      </w:r>
                      <w:proofErr w:type="spellStart"/>
                      <w:r>
                        <w:t>behaviours</w:t>
                      </w:r>
                      <w:proofErr w:type="spellEnd"/>
                      <w:r>
                        <w:t xml:space="preserve"> and </w:t>
                      </w:r>
                      <w:proofErr w:type="spellStart"/>
                      <w:r>
                        <w:t>outcomes</w:t>
                      </w:r>
                      <w:proofErr w:type="spellEnd"/>
                      <w:r>
                        <w:t xml:space="preserve">, </w:t>
                      </w:r>
                      <w:proofErr w:type="spellStart"/>
                      <w:r>
                        <w:t>while</w:t>
                      </w:r>
                      <w:proofErr w:type="spellEnd"/>
                      <w:r>
                        <w:t xml:space="preserve"> the 270 </w:t>
                      </w:r>
                      <w:proofErr w:type="spellStart"/>
                      <w:r>
                        <w:t>sub</w:t>
                      </w:r>
                      <w:r>
                        <w:rPr>
                          <w:rFonts w:ascii="Cambria Math" w:hAnsi="Cambria Math" w:cs="Cambria Math"/>
                        </w:rPr>
                        <w:t>‑</w:t>
                      </w:r>
                      <w:r>
                        <w:t>principles</w:t>
                      </w:r>
                      <w:proofErr w:type="spellEnd"/>
                      <w:r>
                        <w:t xml:space="preserve"> </w:t>
                      </w:r>
                      <w:proofErr w:type="spellStart"/>
                      <w:r>
                        <w:t>provide</w:t>
                      </w:r>
                      <w:proofErr w:type="spellEnd"/>
                      <w:r>
                        <w:t xml:space="preserve"> more </w:t>
                      </w:r>
                      <w:proofErr w:type="spellStart"/>
                      <w:r>
                        <w:t>detailed</w:t>
                      </w:r>
                      <w:proofErr w:type="spellEnd"/>
                      <w:r>
                        <w:t xml:space="preserve"> guidance on how to </w:t>
                      </w:r>
                      <w:proofErr w:type="spellStart"/>
                      <w:r>
                        <w:t>achieve</w:t>
                      </w:r>
                      <w:proofErr w:type="spellEnd"/>
                      <w:r>
                        <w:t xml:space="preserve"> </w:t>
                      </w:r>
                      <w:proofErr w:type="spellStart"/>
                      <w:r>
                        <w:t>these</w:t>
                      </w:r>
                      <w:proofErr w:type="spellEnd"/>
                      <w:r>
                        <w:t xml:space="preserve"> </w:t>
                      </w:r>
                      <w:proofErr w:type="spellStart"/>
                      <w:r>
                        <w:t>results</w:t>
                      </w:r>
                      <w:proofErr w:type="spellEnd"/>
                      <w:r>
                        <w:t xml:space="preserve"> and </w:t>
                      </w:r>
                      <w:proofErr w:type="spellStart"/>
                      <w:r>
                        <w:t>ensure</w:t>
                      </w:r>
                      <w:proofErr w:type="spellEnd"/>
                      <w:r>
                        <w:t xml:space="preserve"> </w:t>
                      </w:r>
                      <w:proofErr w:type="spellStart"/>
                      <w:r>
                        <w:t>adequate</w:t>
                      </w:r>
                      <w:proofErr w:type="spellEnd"/>
                      <w:r>
                        <w:t xml:space="preserve"> administrative </w:t>
                      </w:r>
                      <w:proofErr w:type="spellStart"/>
                      <w:r>
                        <w:t>capacity</w:t>
                      </w:r>
                      <w:proofErr w:type="spellEnd"/>
                      <w:r>
                        <w:t>.</w:t>
                      </w:r>
                    </w:p>
                  </w:txbxContent>
                </v:textbox>
                <w10:wrap type="square"/>
              </v:shape>
            </w:pict>
          </mc:Fallback>
        </mc:AlternateContent>
      </w:r>
      <w:r w:rsidR="004E3680" w:rsidRPr="004E3680">
        <w:rPr>
          <w:lang w:val="en-US"/>
        </w:rPr>
        <w:t xml:space="preserve">Following the UN General Assembly Resolution on strengthening country-led evaluations, this panel aims to explore the integration of </w:t>
      </w:r>
      <w:r w:rsidR="004E3680" w:rsidRPr="004E3680">
        <w:rPr>
          <w:u w:val="single"/>
          <w:lang w:val="en-US"/>
        </w:rPr>
        <w:t>evaluation capabilities</w:t>
      </w:r>
      <w:r w:rsidR="004E3680" w:rsidRPr="004E3680">
        <w:rPr>
          <w:lang w:val="en-US"/>
        </w:rPr>
        <w:t xml:space="preserve"> within broader public sector reforms </w:t>
      </w:r>
      <w:r w:rsidR="00475A9E">
        <w:rPr>
          <w:lang w:val="en-US"/>
        </w:rPr>
        <w:t xml:space="preserve">and </w:t>
      </w:r>
      <w:r w:rsidR="00ED412A">
        <w:rPr>
          <w:lang w:val="en-US"/>
        </w:rPr>
        <w:t xml:space="preserve">frame around the </w:t>
      </w:r>
      <w:proofErr w:type="spellStart"/>
      <w:r w:rsidR="00ED412A">
        <w:rPr>
          <w:lang w:val="en-US"/>
        </w:rPr>
        <w:t>Pinciple</w:t>
      </w:r>
      <w:proofErr w:type="spellEnd"/>
      <w:r w:rsidR="00ED412A">
        <w:rPr>
          <w:lang w:val="en-US"/>
        </w:rPr>
        <w:t xml:space="preserve"> of Public </w:t>
      </w:r>
      <w:proofErr w:type="spellStart"/>
      <w:r w:rsidR="00ED412A">
        <w:rPr>
          <w:lang w:val="en-US"/>
        </w:rPr>
        <w:t>Adminsitration</w:t>
      </w:r>
      <w:proofErr w:type="spellEnd"/>
      <w:r w:rsidR="00ED412A">
        <w:rPr>
          <w:lang w:val="en-US"/>
        </w:rPr>
        <w:t xml:space="preserve"> </w:t>
      </w:r>
      <w:r w:rsidR="003C63E6">
        <w:rPr>
          <w:lang w:val="en-US"/>
        </w:rPr>
        <w:t>(SIGMA-OECD)</w:t>
      </w:r>
      <w:r w:rsidR="004E01EE">
        <w:rPr>
          <w:rStyle w:val="FootnoteReference"/>
          <w:lang w:val="en-US"/>
        </w:rPr>
        <w:footnoteReference w:id="1"/>
      </w:r>
      <w:r w:rsidR="003C63E6">
        <w:rPr>
          <w:lang w:val="en-US"/>
        </w:rPr>
        <w:t xml:space="preserve"> </w:t>
      </w:r>
      <w:r w:rsidR="00475A9E">
        <w:rPr>
          <w:lang w:val="en-US"/>
        </w:rPr>
        <w:t xml:space="preserve"> </w:t>
      </w:r>
      <w:r w:rsidR="004E3680" w:rsidRPr="004E3680">
        <w:rPr>
          <w:lang w:val="en-US"/>
        </w:rPr>
        <w:t xml:space="preserve">as </w:t>
      </w:r>
      <w:r w:rsidR="00A37377">
        <w:rPr>
          <w:lang w:val="en-US"/>
        </w:rPr>
        <w:t xml:space="preserve"> </w:t>
      </w:r>
      <w:r w:rsidR="00A37377" w:rsidRPr="004E3680">
        <w:rPr>
          <w:lang w:val="en-US"/>
        </w:rPr>
        <w:t>possible</w:t>
      </w:r>
      <w:r w:rsidR="004E3680" w:rsidRPr="004E3680">
        <w:rPr>
          <w:lang w:val="en-US"/>
        </w:rPr>
        <w:t xml:space="preserve"> entry point</w:t>
      </w:r>
      <w:r w:rsidR="00A8424A">
        <w:rPr>
          <w:lang w:val="en-US"/>
        </w:rPr>
        <w:t>s</w:t>
      </w:r>
      <w:r w:rsidR="004E3680" w:rsidRPr="004E3680">
        <w:rPr>
          <w:lang w:val="en-US"/>
        </w:rPr>
        <w:t xml:space="preserve"> for building</w:t>
      </w:r>
      <w:r w:rsidR="00A27493">
        <w:rPr>
          <w:lang w:val="en-US"/>
        </w:rPr>
        <w:t xml:space="preserve"> a </w:t>
      </w:r>
      <w:r w:rsidR="001E0B66">
        <w:rPr>
          <w:lang w:val="en-US"/>
        </w:rPr>
        <w:t>national</w:t>
      </w:r>
      <w:r w:rsidR="00D22E60">
        <w:rPr>
          <w:lang w:val="en-US"/>
        </w:rPr>
        <w:t xml:space="preserve"> evaluation system (</w:t>
      </w:r>
      <w:r w:rsidR="001E0B66">
        <w:rPr>
          <w:lang w:val="en-US"/>
        </w:rPr>
        <w:t>N</w:t>
      </w:r>
      <w:r w:rsidR="004E3680" w:rsidRPr="004E3680">
        <w:rPr>
          <w:lang w:val="en-US"/>
        </w:rPr>
        <w:t>ES</w:t>
      </w:r>
      <w:r w:rsidR="00D22E60">
        <w:rPr>
          <w:lang w:val="en-US"/>
        </w:rPr>
        <w:t>)</w:t>
      </w:r>
      <w:r w:rsidR="00A8424A">
        <w:rPr>
          <w:lang w:val="en-US"/>
        </w:rPr>
        <w:t xml:space="preserve"> </w:t>
      </w:r>
      <w:proofErr w:type="spellStart"/>
      <w:r w:rsidR="00A8424A">
        <w:rPr>
          <w:lang w:val="en-US"/>
        </w:rPr>
        <w:t>embed</w:t>
      </w:r>
      <w:r w:rsidR="00B91297">
        <w:rPr>
          <w:lang w:val="en-US"/>
        </w:rPr>
        <w:t>ed</w:t>
      </w:r>
      <w:proofErr w:type="spellEnd"/>
      <w:r w:rsidR="00A8424A">
        <w:rPr>
          <w:lang w:val="en-US"/>
        </w:rPr>
        <w:t xml:space="preserve"> within the nationa</w:t>
      </w:r>
      <w:r w:rsidR="009F6EDF">
        <w:rPr>
          <w:lang w:val="en-US"/>
        </w:rPr>
        <w:t>l public governance arrangement</w:t>
      </w:r>
      <w:r w:rsidR="004E3680" w:rsidRPr="004E3680">
        <w:rPr>
          <w:lang w:val="en-US"/>
        </w:rPr>
        <w:t xml:space="preserve">. </w:t>
      </w:r>
      <w:r w:rsidR="008C6402">
        <w:rPr>
          <w:lang w:val="en-US"/>
        </w:rPr>
        <w:t xml:space="preserve">While </w:t>
      </w:r>
      <w:r w:rsidR="00FD0A32">
        <w:rPr>
          <w:lang w:val="en-US"/>
        </w:rPr>
        <w:t xml:space="preserve">much emphasis has been devoted to evaluation capacity (the skills, assets, and institutional arrangements at individual, organizational, and contextual levels), evaluation capabilities (the ability </w:t>
      </w:r>
      <w:r w:rsidR="00E062E7">
        <w:rPr>
          <w:lang w:val="en-US"/>
        </w:rPr>
        <w:t xml:space="preserve">and aptitudes </w:t>
      </w:r>
      <w:r w:rsidR="00FD0A32">
        <w:rPr>
          <w:lang w:val="en-US"/>
        </w:rPr>
        <w:t>to put these assets in motion</w:t>
      </w:r>
      <w:r w:rsidR="00B91297">
        <w:rPr>
          <w:lang w:val="en-US"/>
        </w:rPr>
        <w:t xml:space="preserve"> beyond the national evaluation units</w:t>
      </w:r>
      <w:r w:rsidR="00EC3A08">
        <w:rPr>
          <w:lang w:val="en-US"/>
        </w:rPr>
        <w:t>)</w:t>
      </w:r>
      <w:r w:rsidR="00163FBC">
        <w:rPr>
          <w:lang w:val="en-US"/>
        </w:rPr>
        <w:t xml:space="preserve"> within the wide machinery of government</w:t>
      </w:r>
      <w:r w:rsidR="008E65D6">
        <w:rPr>
          <w:rStyle w:val="FootnoteReference"/>
          <w:lang w:val="en-US"/>
        </w:rPr>
        <w:footnoteReference w:id="2"/>
      </w:r>
      <w:r w:rsidR="00EC3A08">
        <w:rPr>
          <w:lang w:val="en-US"/>
        </w:rPr>
        <w:t xml:space="preserve"> have received</w:t>
      </w:r>
      <w:r w:rsidR="00B948C0">
        <w:rPr>
          <w:lang w:val="en-US"/>
        </w:rPr>
        <w:t xml:space="preserve"> little attention. </w:t>
      </w:r>
      <w:r w:rsidR="008C6402">
        <w:rPr>
          <w:lang w:val="en-US"/>
        </w:rPr>
        <w:t xml:space="preserve"> </w:t>
      </w:r>
    </w:p>
    <w:p w14:paraId="196ADF1A" w14:textId="7394E770" w:rsidR="00F55D9E" w:rsidRDefault="004E3680" w:rsidP="004E3680">
      <w:pPr>
        <w:rPr>
          <w:lang w:val="en-US"/>
        </w:rPr>
      </w:pPr>
      <w:r w:rsidRPr="004E3680">
        <w:rPr>
          <w:lang w:val="en-US"/>
        </w:rPr>
        <w:t>We will delve into</w:t>
      </w:r>
      <w:r w:rsidR="00B948C0">
        <w:rPr>
          <w:lang w:val="en-US"/>
        </w:rPr>
        <w:t xml:space="preserve"> the drivers of </w:t>
      </w:r>
      <w:r w:rsidR="00E5347D">
        <w:rPr>
          <w:lang w:val="en-US"/>
        </w:rPr>
        <w:t xml:space="preserve">the ability of </w:t>
      </w:r>
      <w:r w:rsidR="00FD0A32">
        <w:rPr>
          <w:lang w:val="en-US"/>
        </w:rPr>
        <w:t xml:space="preserve">organizations and individuals </w:t>
      </w:r>
      <w:r w:rsidR="00B91297">
        <w:rPr>
          <w:lang w:val="en-US"/>
        </w:rPr>
        <w:t xml:space="preserve">in the whole </w:t>
      </w:r>
      <w:proofErr w:type="gramStart"/>
      <w:r w:rsidR="00B91297">
        <w:rPr>
          <w:lang w:val="en-US"/>
        </w:rPr>
        <w:t xml:space="preserve">government </w:t>
      </w:r>
      <w:r w:rsidR="00FD0A32">
        <w:rPr>
          <w:lang w:val="en-US"/>
        </w:rPr>
        <w:t xml:space="preserve"> to</w:t>
      </w:r>
      <w:proofErr w:type="gramEnd"/>
      <w:r w:rsidR="00FD0A32">
        <w:rPr>
          <w:lang w:val="en-US"/>
        </w:rPr>
        <w:t xml:space="preserve"> put in motion the evaluation activities for a vibrant, integrated</w:t>
      </w:r>
      <w:r w:rsidR="00B91297">
        <w:rPr>
          <w:lang w:val="en-US"/>
        </w:rPr>
        <w:t>,</w:t>
      </w:r>
      <w:r w:rsidR="00FD0A32">
        <w:rPr>
          <w:lang w:val="en-US"/>
        </w:rPr>
        <w:t xml:space="preserve"> </w:t>
      </w:r>
      <w:r w:rsidR="001E0B66">
        <w:rPr>
          <w:lang w:val="en-US"/>
        </w:rPr>
        <w:t>national</w:t>
      </w:r>
      <w:r w:rsidR="00FD0A32">
        <w:rPr>
          <w:lang w:val="en-US"/>
        </w:rPr>
        <w:t xml:space="preserve"> evaluation </w:t>
      </w:r>
      <w:r w:rsidR="00B91297">
        <w:rPr>
          <w:lang w:val="en-US"/>
        </w:rPr>
        <w:t>eco</w:t>
      </w:r>
      <w:r w:rsidR="00FD0A32">
        <w:rPr>
          <w:lang w:val="en-US"/>
        </w:rPr>
        <w:t>system of strategic alignment, capacity building, cross-sector collaboration, and other key linkages that strengthen</w:t>
      </w:r>
      <w:r w:rsidRPr="004E3680">
        <w:rPr>
          <w:lang w:val="en-US"/>
        </w:rPr>
        <w:t xml:space="preserve"> government evaluation capabilities. The panel will provide insights into how these linkages can be effectively implemented in diverse </w:t>
      </w:r>
      <w:r w:rsidR="00A27493">
        <w:rPr>
          <w:lang w:val="en-US"/>
        </w:rPr>
        <w:t>contexts</w:t>
      </w:r>
      <w:r w:rsidR="002C3B80">
        <w:rPr>
          <w:lang w:val="en-US"/>
        </w:rPr>
        <w:t xml:space="preserve"> </w:t>
      </w:r>
      <w:r w:rsidR="00681FB0">
        <w:rPr>
          <w:lang w:val="en-US"/>
        </w:rPr>
        <w:t xml:space="preserve">and </w:t>
      </w:r>
      <w:r w:rsidR="00681FB0" w:rsidRPr="004E3680">
        <w:rPr>
          <w:lang w:val="en-US"/>
        </w:rPr>
        <w:t>environments</w:t>
      </w:r>
      <w:r w:rsidRPr="004E3680">
        <w:rPr>
          <w:lang w:val="en-US"/>
        </w:rPr>
        <w:t>.</w:t>
      </w:r>
      <w:r w:rsidR="00E65156">
        <w:rPr>
          <w:lang w:val="en-US"/>
        </w:rPr>
        <w:t xml:space="preserve"> Key drivers of enhancing government</w:t>
      </w:r>
      <w:r w:rsidR="001E0B66">
        <w:rPr>
          <w:lang w:val="en-US"/>
        </w:rPr>
        <w:t xml:space="preserve"> c</w:t>
      </w:r>
      <w:r w:rsidR="00E65156">
        <w:rPr>
          <w:lang w:val="en-US"/>
        </w:rPr>
        <w:t xml:space="preserve">apabilities </w:t>
      </w:r>
      <w:r w:rsidR="00A27493">
        <w:rPr>
          <w:lang w:val="en-US"/>
        </w:rPr>
        <w:t>include</w:t>
      </w:r>
      <w:r w:rsidR="00E65156">
        <w:rPr>
          <w:lang w:val="en-US"/>
        </w:rPr>
        <w:t xml:space="preserve">, but </w:t>
      </w:r>
      <w:r w:rsidR="001E0B66">
        <w:rPr>
          <w:lang w:val="en-US"/>
        </w:rPr>
        <w:t xml:space="preserve">is </w:t>
      </w:r>
      <w:r w:rsidR="00E65156">
        <w:rPr>
          <w:lang w:val="en-US"/>
        </w:rPr>
        <w:t>not limited</w:t>
      </w:r>
      <w:r w:rsidR="001E0B66">
        <w:rPr>
          <w:lang w:val="en-US"/>
        </w:rPr>
        <w:t xml:space="preserve"> to</w:t>
      </w:r>
      <w:r w:rsidR="00E65156">
        <w:rPr>
          <w:lang w:val="en-US"/>
        </w:rPr>
        <w:t xml:space="preserve">: </w:t>
      </w:r>
      <w:r w:rsidR="001E0B66">
        <w:rPr>
          <w:lang w:val="en-US"/>
        </w:rPr>
        <w:lastRenderedPageBreak/>
        <w:t xml:space="preserve">Political will to learn from experience including failures, seeing that improving development outcomes will lead to electoral benefits; </w:t>
      </w:r>
      <w:r w:rsidR="001E0B66" w:rsidRPr="00E65156">
        <w:rPr>
          <w:lang w:val="en-US"/>
        </w:rPr>
        <w:t>Incentive mechanisms</w:t>
      </w:r>
      <w:r w:rsidR="001E0B66">
        <w:rPr>
          <w:lang w:val="en-US"/>
        </w:rPr>
        <w:t xml:space="preserve"> within Ministries and agencies in support of </w:t>
      </w:r>
      <w:r w:rsidR="00A27493">
        <w:rPr>
          <w:lang w:val="en-US"/>
        </w:rPr>
        <w:t xml:space="preserve">the </w:t>
      </w:r>
      <w:r w:rsidR="001E0B66">
        <w:rPr>
          <w:lang w:val="en-US"/>
        </w:rPr>
        <w:t xml:space="preserve">demand for performance information and supply quality evaluation; Integration </w:t>
      </w:r>
      <w:r w:rsidR="00A27493">
        <w:rPr>
          <w:lang w:val="en-US"/>
        </w:rPr>
        <w:t>for the assessment</w:t>
      </w:r>
      <w:r w:rsidR="001E0B66">
        <w:rPr>
          <w:lang w:val="en-US"/>
        </w:rPr>
        <w:t xml:space="preserve"> within the public management process; </w:t>
      </w:r>
      <w:r w:rsidR="00E65156" w:rsidRPr="00E65156">
        <w:rPr>
          <w:lang w:val="en-US"/>
        </w:rPr>
        <w:t xml:space="preserve">Strategic alignment and central </w:t>
      </w:r>
      <w:r w:rsidR="00E65156">
        <w:rPr>
          <w:lang w:val="en-US"/>
        </w:rPr>
        <w:t xml:space="preserve">agency </w:t>
      </w:r>
      <w:r w:rsidR="00E65156" w:rsidRPr="00E65156">
        <w:rPr>
          <w:lang w:val="en-US"/>
        </w:rPr>
        <w:t>support</w:t>
      </w:r>
      <w:r w:rsidR="00E65156">
        <w:rPr>
          <w:lang w:val="en-US"/>
        </w:rPr>
        <w:t xml:space="preserve">; </w:t>
      </w:r>
      <w:r w:rsidR="00E65156" w:rsidRPr="00E65156">
        <w:rPr>
          <w:lang w:val="en-US"/>
        </w:rPr>
        <w:t>Capacity building and training</w:t>
      </w:r>
      <w:r w:rsidR="00E65156">
        <w:rPr>
          <w:lang w:val="en-US"/>
        </w:rPr>
        <w:t xml:space="preserve"> of </w:t>
      </w:r>
      <w:r w:rsidR="001E0B66">
        <w:rPr>
          <w:lang w:val="en-US"/>
        </w:rPr>
        <w:t>c</w:t>
      </w:r>
      <w:r w:rsidR="00E65156">
        <w:rPr>
          <w:lang w:val="en-US"/>
        </w:rPr>
        <w:t xml:space="preserve">ivil servants; </w:t>
      </w:r>
      <w:r w:rsidR="00E65156" w:rsidRPr="00E65156">
        <w:rPr>
          <w:lang w:val="en-US"/>
        </w:rPr>
        <w:t>Programme and performance budget structuring</w:t>
      </w:r>
      <w:r w:rsidR="00E65156">
        <w:rPr>
          <w:lang w:val="en-US"/>
        </w:rPr>
        <w:t xml:space="preserve">; </w:t>
      </w:r>
      <w:r w:rsidR="001E0B66">
        <w:rPr>
          <w:lang w:val="en-US"/>
        </w:rPr>
        <w:t>Close linkage</w:t>
      </w:r>
      <w:r w:rsidR="00E65156">
        <w:rPr>
          <w:lang w:val="en-US"/>
        </w:rPr>
        <w:t xml:space="preserve"> with other </w:t>
      </w:r>
      <w:r w:rsidR="001E0B66">
        <w:rPr>
          <w:lang w:val="en-US"/>
        </w:rPr>
        <w:t xml:space="preserve">evidence </w:t>
      </w:r>
      <w:r w:rsidR="00E65156">
        <w:rPr>
          <w:lang w:val="en-US"/>
        </w:rPr>
        <w:t xml:space="preserve">functions such as research, national data; strategic management government and reporting; </w:t>
      </w:r>
      <w:r w:rsidR="00B91297">
        <w:rPr>
          <w:lang w:val="en-US"/>
        </w:rPr>
        <w:t>The role of incentives for the key national stakeholders to work towards results using the best possible evidence;</w:t>
      </w:r>
      <w:r w:rsidR="00E65156">
        <w:rPr>
          <w:lang w:val="en-US"/>
        </w:rPr>
        <w:t xml:space="preserve"> </w:t>
      </w:r>
      <w:r w:rsidR="00E65156" w:rsidRPr="00E65156">
        <w:rPr>
          <w:lang w:val="en-US"/>
        </w:rPr>
        <w:t>Guidelines and templates</w:t>
      </w:r>
      <w:r w:rsidR="00E65156">
        <w:rPr>
          <w:lang w:val="en-US"/>
        </w:rPr>
        <w:t xml:space="preserve">; </w:t>
      </w:r>
      <w:r w:rsidR="00E65156" w:rsidRPr="00E65156">
        <w:rPr>
          <w:lang w:val="en-US"/>
        </w:rPr>
        <w:t xml:space="preserve">Use of </w:t>
      </w:r>
      <w:r w:rsidR="00E65156">
        <w:rPr>
          <w:lang w:val="en-US"/>
        </w:rPr>
        <w:t xml:space="preserve">government wide </w:t>
      </w:r>
      <w:r w:rsidR="00E65156" w:rsidRPr="00E65156">
        <w:rPr>
          <w:lang w:val="en-US"/>
        </w:rPr>
        <w:t>IT systems</w:t>
      </w:r>
      <w:r w:rsidR="00E65156">
        <w:rPr>
          <w:lang w:val="en-US"/>
        </w:rPr>
        <w:t xml:space="preserve">; </w:t>
      </w:r>
      <w:r w:rsidR="00E65156" w:rsidRPr="00E65156">
        <w:rPr>
          <w:lang w:val="en-US"/>
        </w:rPr>
        <w:t>Engagement and transparency</w:t>
      </w:r>
      <w:r w:rsidR="00E65156">
        <w:rPr>
          <w:lang w:val="en-US"/>
        </w:rPr>
        <w:t xml:space="preserve"> with internal, external and citizens engagement; </w:t>
      </w:r>
      <w:r w:rsidR="00E65156" w:rsidRPr="00E65156">
        <w:rPr>
          <w:lang w:val="en-US"/>
        </w:rPr>
        <w:t>Evaluation</w:t>
      </w:r>
      <w:r w:rsidR="00E65156">
        <w:rPr>
          <w:lang w:val="en-US"/>
        </w:rPr>
        <w:t>, harvesting failures</w:t>
      </w:r>
      <w:r w:rsidR="00E65156" w:rsidRPr="00E65156">
        <w:rPr>
          <w:lang w:val="en-US"/>
        </w:rPr>
        <w:t xml:space="preserve"> and continuous learning</w:t>
      </w:r>
      <w:r w:rsidR="00E65156">
        <w:rPr>
          <w:lang w:val="en-US"/>
        </w:rPr>
        <w:t xml:space="preserve">. </w:t>
      </w:r>
    </w:p>
    <w:p w14:paraId="50C1B2EF" w14:textId="289AA1FA" w:rsidR="00512270" w:rsidRPr="00512270" w:rsidRDefault="00512270" w:rsidP="004E3680">
      <w:pPr>
        <w:rPr>
          <w:b/>
          <w:bCs/>
          <w:lang w:val="en-US"/>
        </w:rPr>
      </w:pPr>
      <w:r w:rsidRPr="00512270">
        <w:rPr>
          <w:b/>
          <w:bCs/>
          <w:lang w:val="en-US"/>
        </w:rPr>
        <w:t>Why this panel matter for the NEC 2024?</w:t>
      </w:r>
    </w:p>
    <w:p w14:paraId="753C2739" w14:textId="4043B671" w:rsidR="00CF730B" w:rsidRDefault="00CF730B" w:rsidP="00CF730B">
      <w:pPr>
        <w:rPr>
          <w:b/>
          <w:bCs/>
          <w:lang w:val="en-US"/>
        </w:rPr>
      </w:pPr>
      <w:r>
        <w:rPr>
          <w:b/>
          <w:bCs/>
          <w:lang w:val="en-US"/>
        </w:rPr>
        <w:t xml:space="preserve">NEC theme </w:t>
      </w:r>
      <w:r>
        <w:t xml:space="preserve">Stream A: National </w:t>
      </w:r>
      <w:proofErr w:type="spellStart"/>
      <w:r>
        <w:t>Evaluation</w:t>
      </w:r>
      <w:proofErr w:type="spellEnd"/>
      <w:r>
        <w:t xml:space="preserve"> </w:t>
      </w:r>
      <w:proofErr w:type="spellStart"/>
      <w:r>
        <w:t>Systems</w:t>
      </w:r>
      <w:proofErr w:type="spellEnd"/>
      <w:r>
        <w:t xml:space="preserve"> – Building </w:t>
      </w:r>
      <w:proofErr w:type="spellStart"/>
      <w:r>
        <w:t>strong</w:t>
      </w:r>
      <w:proofErr w:type="spellEnd"/>
      <w:r>
        <w:t xml:space="preserve"> </w:t>
      </w:r>
      <w:proofErr w:type="spellStart"/>
      <w:r>
        <w:t>evaluation</w:t>
      </w:r>
      <w:proofErr w:type="spellEnd"/>
      <w:r>
        <w:t xml:space="preserve"> </w:t>
      </w:r>
      <w:proofErr w:type="spellStart"/>
      <w:r>
        <w:t>systems</w:t>
      </w:r>
      <w:proofErr w:type="spellEnd"/>
      <w:r>
        <w:t xml:space="preserve"> </w:t>
      </w:r>
      <w:proofErr w:type="spellStart"/>
      <w:r>
        <w:t>ensuring</w:t>
      </w:r>
      <w:proofErr w:type="spellEnd"/>
      <w:r>
        <w:t xml:space="preserve"> use.  </w:t>
      </w:r>
      <w:proofErr w:type="gramStart"/>
      <w:r>
        <w:t>And  Stream</w:t>
      </w:r>
      <w:proofErr w:type="gramEnd"/>
      <w:r>
        <w:t xml:space="preserve"> B: Inclusive </w:t>
      </w:r>
      <w:proofErr w:type="spellStart"/>
      <w:r>
        <w:t>Evaluation</w:t>
      </w:r>
      <w:proofErr w:type="spellEnd"/>
      <w:r>
        <w:t xml:space="preserve"> </w:t>
      </w:r>
      <w:proofErr w:type="spellStart"/>
      <w:r>
        <w:t>Systems</w:t>
      </w:r>
      <w:proofErr w:type="spellEnd"/>
      <w:r>
        <w:t xml:space="preserve"> – </w:t>
      </w:r>
      <w:proofErr w:type="spellStart"/>
      <w:r>
        <w:t>Including</w:t>
      </w:r>
      <w:proofErr w:type="spellEnd"/>
      <w:r>
        <w:t xml:space="preserve"> </w:t>
      </w:r>
      <w:proofErr w:type="spellStart"/>
      <w:r>
        <w:t>citizens</w:t>
      </w:r>
      <w:proofErr w:type="spellEnd"/>
      <w:r>
        <w:t xml:space="preserve">’ </w:t>
      </w:r>
      <w:proofErr w:type="spellStart"/>
      <w:r>
        <w:t>voice</w:t>
      </w:r>
      <w:proofErr w:type="spellEnd"/>
      <w:r>
        <w:t xml:space="preserve">, alternative </w:t>
      </w:r>
      <w:proofErr w:type="spellStart"/>
      <w:r>
        <w:t>knowledge</w:t>
      </w:r>
      <w:proofErr w:type="spellEnd"/>
      <w:r>
        <w:t xml:space="preserve">, and </w:t>
      </w:r>
      <w:proofErr w:type="spellStart"/>
      <w:r>
        <w:t>evaluating</w:t>
      </w:r>
      <w:proofErr w:type="spellEnd"/>
      <w:r>
        <w:t xml:space="preserve"> </w:t>
      </w:r>
      <w:proofErr w:type="spellStart"/>
      <w:r>
        <w:t>complexity</w:t>
      </w:r>
      <w:proofErr w:type="spellEnd"/>
      <w:r>
        <w:rPr>
          <w:b/>
          <w:bCs/>
          <w:lang w:val="en-US"/>
        </w:rPr>
        <w:t>.</w:t>
      </w:r>
    </w:p>
    <w:p w14:paraId="00E0529C" w14:textId="77777777" w:rsidR="00453572" w:rsidRPr="00453572" w:rsidRDefault="00453572" w:rsidP="00453572">
      <w:pPr>
        <w:rPr>
          <w:lang w:val="en-US"/>
        </w:rPr>
      </w:pPr>
      <w:r w:rsidRPr="00453572">
        <w:rPr>
          <w:lang w:val="en-US"/>
        </w:rPr>
        <w:t>The proposed panel "Strengthening Government Evaluation Capabilities" aligns seamlessly with the theme of the 2024 National Evaluation Capacity (NEC) Conference, "Responsive Evaluation: For Government, For Inclusion, For the Future." This panel explores the integration of evaluation capabilities within broader public sector reforms following the UN General Assembly Resolution on strengthening country-led evaluations. By framing the discussion around the Principles of Public Administration (SIGMA-OECD), we will identify potential entry points for building a national evaluation system (NES) embedded within the national public governance framework.</w:t>
      </w:r>
    </w:p>
    <w:p w14:paraId="7509763B" w14:textId="22E86E90" w:rsidR="00512270" w:rsidRPr="00512270" w:rsidRDefault="00453572" w:rsidP="00453572">
      <w:pPr>
        <w:rPr>
          <w:lang w:val="en-US"/>
        </w:rPr>
      </w:pPr>
      <w:r w:rsidRPr="00453572">
        <w:rPr>
          <w:lang w:val="en-US"/>
        </w:rPr>
        <w:t>While considerable attention has been given to evaluation capacity—encompassing skills, assets, and institutional arrangements at various levels—evaluation capabilities, defined as the ability to mobilize these assets effectively within the broader Machinery of Government</w:t>
      </w:r>
      <w:r w:rsidR="008C3BFE">
        <w:rPr>
          <w:lang w:val="en-US"/>
        </w:rPr>
        <w:t xml:space="preserve"> </w:t>
      </w:r>
      <w:r w:rsidRPr="00453572">
        <w:rPr>
          <w:lang w:val="en-US"/>
        </w:rPr>
        <w:t>(</w:t>
      </w:r>
      <w:proofErr w:type="spellStart"/>
      <w:r w:rsidRPr="00453572">
        <w:rPr>
          <w:lang w:val="en-US"/>
        </w:rPr>
        <w:t>MoG</w:t>
      </w:r>
      <w:proofErr w:type="spellEnd"/>
      <w:r w:rsidR="00EA1FF7">
        <w:rPr>
          <w:rFonts w:ascii="Arial" w:hAnsi="Arial" w:cs="Arial"/>
          <w:b/>
          <w:bCs/>
          <w:i/>
          <w:iCs/>
          <w:color w:val="5F6368"/>
          <w:sz w:val="21"/>
          <w:szCs w:val="21"/>
          <w:shd w:val="clear" w:color="auto" w:fill="FFFFFF"/>
        </w:rPr>
        <w:t xml:space="preserve">; </w:t>
      </w:r>
      <w:r w:rsidR="00EA1FF7" w:rsidRPr="008C3BFE">
        <w:rPr>
          <w:lang w:val="en-US"/>
        </w:rPr>
        <w:t>the interconnected structures and processes of government</w:t>
      </w:r>
      <w:r w:rsidR="00EA1FF7">
        <w:rPr>
          <w:lang w:val="en-US"/>
        </w:rPr>
        <w:t>),</w:t>
      </w:r>
      <w:r w:rsidRPr="00453572">
        <w:rPr>
          <w:lang w:val="en-US"/>
        </w:rPr>
        <w:t xml:space="preserve"> have been less explored. This panel will delve into the factors enabling organizations and individuals to implement evaluation activities, fostering a vibrant, integrated national evaluation system. We will focus on strategic alignment, capacity building, cross-sector collaboration, and other key linkages that enhance government evaluation capabilities and delve into the </w:t>
      </w:r>
      <w:proofErr w:type="spellStart"/>
      <w:r w:rsidRPr="00453572">
        <w:rPr>
          <w:lang w:val="en-US"/>
        </w:rPr>
        <w:t>MoG</w:t>
      </w:r>
      <w:proofErr w:type="spellEnd"/>
      <w:r w:rsidRPr="00453572">
        <w:rPr>
          <w:lang w:val="en-US"/>
        </w:rPr>
        <w:t>. The discussion will provide insights into how these linkages can be effectively implemented in diverse contexts, supporting evidence-based policymaking, accountability, and public trust.</w:t>
      </w:r>
    </w:p>
    <w:p w14:paraId="1900B2B4" w14:textId="4BAC5823" w:rsidR="00512270" w:rsidRPr="004E3680" w:rsidRDefault="00512270" w:rsidP="00512270">
      <w:pPr>
        <w:rPr>
          <w:lang w:val="en-US"/>
        </w:rPr>
      </w:pPr>
      <w:r w:rsidRPr="00512270">
        <w:rPr>
          <w:lang w:val="en-US"/>
        </w:rPr>
        <w:t>By addressing key drivers such as political will, incentive mechanisms, strategic alignment, capacity building, and integration wit</w:t>
      </w:r>
      <w:r w:rsidR="00453572">
        <w:rPr>
          <w:lang w:val="en-US"/>
        </w:rPr>
        <w:t>hin the Machinery of Government</w:t>
      </w:r>
      <w:r w:rsidRPr="00512270">
        <w:rPr>
          <w:lang w:val="en-US"/>
        </w:rPr>
        <w:t>, this panel will offer a comprehensive roadmap for governments and development partners. The objective is to better understand and support the development of evaluation capabilities, ensuring they are aligned with national goals and integrated into the broader public governance framework. This panel is essential for highlighting practical approaches to strengthen NES and enhance the role of evaluation in achieving sustainable development goals.</w:t>
      </w:r>
    </w:p>
    <w:p w14:paraId="2B3A364A" w14:textId="7D6CC420" w:rsidR="004E3680" w:rsidRPr="003B6839" w:rsidRDefault="004E3680" w:rsidP="004E3680">
      <w:pPr>
        <w:rPr>
          <w:b/>
          <w:bCs/>
          <w:lang w:val="en-US"/>
        </w:rPr>
      </w:pPr>
      <w:r w:rsidRPr="003B6839">
        <w:rPr>
          <w:b/>
          <w:bCs/>
          <w:lang w:val="en-US"/>
        </w:rPr>
        <w:t>Objectives</w:t>
      </w:r>
      <w:r w:rsidR="00E65156">
        <w:rPr>
          <w:b/>
          <w:bCs/>
          <w:lang w:val="en-US"/>
        </w:rPr>
        <w:t xml:space="preserve"> and enduring questions:</w:t>
      </w:r>
    </w:p>
    <w:p w14:paraId="7341905E" w14:textId="03D2681C" w:rsidR="004E3680" w:rsidRPr="004E3680" w:rsidRDefault="004E3680" w:rsidP="004E3680">
      <w:pPr>
        <w:pStyle w:val="ListParagraph"/>
        <w:numPr>
          <w:ilvl w:val="0"/>
          <w:numId w:val="7"/>
        </w:numPr>
        <w:rPr>
          <w:lang w:val="en-US"/>
        </w:rPr>
      </w:pPr>
      <w:r w:rsidRPr="004E3680">
        <w:rPr>
          <w:lang w:val="en-US"/>
        </w:rPr>
        <w:t xml:space="preserve">To discuss the importance of </w:t>
      </w:r>
      <w:r w:rsidR="002C3B80">
        <w:rPr>
          <w:lang w:val="en-US"/>
        </w:rPr>
        <w:t>the key drivers for</w:t>
      </w:r>
      <w:r w:rsidR="00681FB0">
        <w:rPr>
          <w:lang w:val="en-US"/>
        </w:rPr>
        <w:t xml:space="preserve"> </w:t>
      </w:r>
      <w:r w:rsidR="002C3B80">
        <w:rPr>
          <w:lang w:val="en-US"/>
        </w:rPr>
        <w:t>an</w:t>
      </w:r>
      <w:r w:rsidRPr="004E3680">
        <w:rPr>
          <w:lang w:val="en-US"/>
        </w:rPr>
        <w:t xml:space="preserve"> </w:t>
      </w:r>
      <w:r w:rsidR="001E0B66">
        <w:rPr>
          <w:lang w:val="en-US"/>
        </w:rPr>
        <w:t>N</w:t>
      </w:r>
      <w:r w:rsidR="00681FB0">
        <w:rPr>
          <w:lang w:val="en-US"/>
        </w:rPr>
        <w:t>ES</w:t>
      </w:r>
      <w:r w:rsidR="008E65D6">
        <w:rPr>
          <w:lang w:val="en-US"/>
        </w:rPr>
        <w:t xml:space="preserve"> within the context of the Machinery of Government (</w:t>
      </w:r>
      <w:proofErr w:type="spellStart"/>
      <w:r w:rsidR="008E65D6">
        <w:rPr>
          <w:lang w:val="en-US"/>
        </w:rPr>
        <w:t>MoG</w:t>
      </w:r>
      <w:proofErr w:type="spellEnd"/>
      <w:r w:rsidR="008E65D6">
        <w:rPr>
          <w:lang w:val="en-US"/>
        </w:rPr>
        <w:t>)</w:t>
      </w:r>
      <w:r w:rsidRPr="004E3680">
        <w:rPr>
          <w:lang w:val="en-US"/>
        </w:rPr>
        <w:t>.</w:t>
      </w:r>
    </w:p>
    <w:p w14:paraId="354C5E09" w14:textId="578CB7A1" w:rsidR="004E3680" w:rsidRPr="004E3680" w:rsidRDefault="004E3680" w:rsidP="004E3680">
      <w:pPr>
        <w:pStyle w:val="ListParagraph"/>
        <w:numPr>
          <w:ilvl w:val="0"/>
          <w:numId w:val="7"/>
        </w:numPr>
        <w:rPr>
          <w:lang w:val="en-US"/>
        </w:rPr>
      </w:pPr>
      <w:r w:rsidRPr="004E3680">
        <w:rPr>
          <w:lang w:val="en-US"/>
        </w:rPr>
        <w:t xml:space="preserve">To clarify the distinction between </w:t>
      </w:r>
      <w:r w:rsidRPr="00681FB0">
        <w:rPr>
          <w:u w:val="single"/>
          <w:lang w:val="en-US"/>
        </w:rPr>
        <w:t>capacity building</w:t>
      </w:r>
      <w:r w:rsidRPr="004E3680">
        <w:rPr>
          <w:lang w:val="en-US"/>
        </w:rPr>
        <w:t xml:space="preserve"> and </w:t>
      </w:r>
      <w:r w:rsidRPr="00681FB0">
        <w:rPr>
          <w:u w:val="single"/>
          <w:lang w:val="en-US"/>
        </w:rPr>
        <w:t>capability development</w:t>
      </w:r>
      <w:r w:rsidRPr="004E3680">
        <w:rPr>
          <w:lang w:val="en-US"/>
        </w:rPr>
        <w:t xml:space="preserve"> in the context of </w:t>
      </w:r>
      <w:r w:rsidR="001E0B66">
        <w:rPr>
          <w:lang w:val="en-US"/>
        </w:rPr>
        <w:t>NESs</w:t>
      </w:r>
      <w:r w:rsidRPr="004E3680">
        <w:rPr>
          <w:lang w:val="en-US"/>
        </w:rPr>
        <w:t>.</w:t>
      </w:r>
    </w:p>
    <w:p w14:paraId="64FF71AC" w14:textId="57E4AE42" w:rsidR="004E3680" w:rsidRPr="004E3680" w:rsidRDefault="004E3680" w:rsidP="004E3680">
      <w:pPr>
        <w:pStyle w:val="ListParagraph"/>
        <w:numPr>
          <w:ilvl w:val="0"/>
          <w:numId w:val="7"/>
        </w:numPr>
        <w:rPr>
          <w:lang w:val="en-US"/>
        </w:rPr>
      </w:pPr>
      <w:r w:rsidRPr="004E3680">
        <w:rPr>
          <w:lang w:val="en-US"/>
        </w:rPr>
        <w:t xml:space="preserve">To examine organizational structures, processes, and cultures that support the practical application of </w:t>
      </w:r>
      <w:r w:rsidRPr="00681FB0">
        <w:rPr>
          <w:u w:val="single"/>
          <w:lang w:val="en-US"/>
        </w:rPr>
        <w:t xml:space="preserve">evaluation </w:t>
      </w:r>
      <w:r w:rsidR="00DE3905">
        <w:rPr>
          <w:u w:val="single"/>
          <w:lang w:val="en-US"/>
        </w:rPr>
        <w:t xml:space="preserve">capacities and </w:t>
      </w:r>
      <w:r w:rsidR="00681FB0" w:rsidRPr="00681FB0">
        <w:rPr>
          <w:u w:val="single"/>
          <w:lang w:val="en-US"/>
        </w:rPr>
        <w:t>capabilities</w:t>
      </w:r>
      <w:r w:rsidRPr="004E3680">
        <w:rPr>
          <w:lang w:val="en-US"/>
        </w:rPr>
        <w:t>.</w:t>
      </w:r>
    </w:p>
    <w:p w14:paraId="3252E33E" w14:textId="32CA6987" w:rsidR="004D03AD" w:rsidRDefault="004D03AD" w:rsidP="004E3680">
      <w:pPr>
        <w:pStyle w:val="ListParagraph"/>
        <w:numPr>
          <w:ilvl w:val="0"/>
          <w:numId w:val="7"/>
        </w:numPr>
        <w:rPr>
          <w:lang w:val="en-US"/>
        </w:rPr>
      </w:pPr>
      <w:r>
        <w:rPr>
          <w:lang w:val="en-US"/>
        </w:rPr>
        <w:lastRenderedPageBreak/>
        <w:t>To present the MESA diagnostic framework in assessing National Evaluation Capabilities</w:t>
      </w:r>
      <w:r w:rsidR="008E65D6">
        <w:rPr>
          <w:lang w:val="en-US"/>
        </w:rPr>
        <w:t xml:space="preserve"> </w:t>
      </w:r>
      <w:proofErr w:type="spellStart"/>
      <w:r w:rsidR="008E65D6">
        <w:rPr>
          <w:lang w:val="en-US"/>
        </w:rPr>
        <w:t>asnd</w:t>
      </w:r>
      <w:proofErr w:type="spellEnd"/>
      <w:r w:rsidR="008E65D6">
        <w:rPr>
          <w:lang w:val="en-US"/>
        </w:rPr>
        <w:t xml:space="preserve"> its implications for the </w:t>
      </w:r>
      <w:proofErr w:type="spellStart"/>
      <w:r w:rsidR="008E65D6">
        <w:rPr>
          <w:lang w:val="en-US"/>
        </w:rPr>
        <w:t>MoG</w:t>
      </w:r>
      <w:proofErr w:type="spellEnd"/>
      <w:r w:rsidR="008E65D6">
        <w:rPr>
          <w:lang w:val="en-US"/>
        </w:rPr>
        <w:t>.</w:t>
      </w:r>
    </w:p>
    <w:p w14:paraId="6964B237" w14:textId="2120B810" w:rsidR="004E3680" w:rsidRPr="008E65D6" w:rsidRDefault="004E3680" w:rsidP="008E65D6">
      <w:pPr>
        <w:pStyle w:val="ListParagraph"/>
        <w:numPr>
          <w:ilvl w:val="0"/>
          <w:numId w:val="7"/>
        </w:numPr>
        <w:rPr>
          <w:lang w:val="en-US"/>
        </w:rPr>
      </w:pPr>
      <w:r w:rsidRPr="004E3680">
        <w:rPr>
          <w:lang w:val="en-US"/>
        </w:rPr>
        <w:t xml:space="preserve">To examine the role of collaboration and cross-pollination across different </w:t>
      </w:r>
      <w:r w:rsidR="00681FB0">
        <w:rPr>
          <w:lang w:val="en-US"/>
        </w:rPr>
        <w:t>modern public management</w:t>
      </w:r>
      <w:r w:rsidRPr="004E3680">
        <w:rPr>
          <w:lang w:val="en-US"/>
        </w:rPr>
        <w:t xml:space="preserve"> functions</w:t>
      </w:r>
      <w:r w:rsidR="00681FB0">
        <w:rPr>
          <w:lang w:val="en-US"/>
        </w:rPr>
        <w:t>, especially the management</w:t>
      </w:r>
      <w:r w:rsidR="008E65D6">
        <w:rPr>
          <w:lang w:val="en-US"/>
        </w:rPr>
        <w:t xml:space="preserve"> within the context of the Machinery of Government (</w:t>
      </w:r>
      <w:proofErr w:type="spellStart"/>
      <w:r w:rsidR="008E65D6">
        <w:rPr>
          <w:lang w:val="en-US"/>
        </w:rPr>
        <w:t>MoG</w:t>
      </w:r>
      <w:proofErr w:type="spellEnd"/>
      <w:r w:rsidR="008E65D6">
        <w:rPr>
          <w:lang w:val="en-US"/>
        </w:rPr>
        <w:t>)</w:t>
      </w:r>
      <w:r w:rsidRPr="008E65D6">
        <w:rPr>
          <w:lang w:val="en-US"/>
        </w:rPr>
        <w:t>.</w:t>
      </w:r>
    </w:p>
    <w:p w14:paraId="7A34D5E3" w14:textId="6E2BFB42" w:rsidR="004E3680" w:rsidRDefault="004E3680" w:rsidP="004E3680">
      <w:pPr>
        <w:pStyle w:val="ListParagraph"/>
        <w:numPr>
          <w:ilvl w:val="0"/>
          <w:numId w:val="7"/>
        </w:numPr>
        <w:rPr>
          <w:lang w:val="en-US"/>
        </w:rPr>
      </w:pPr>
      <w:r w:rsidRPr="004E3680">
        <w:rPr>
          <w:lang w:val="en-US"/>
        </w:rPr>
        <w:t xml:space="preserve">To </w:t>
      </w:r>
      <w:r w:rsidR="00681FB0">
        <w:rPr>
          <w:lang w:val="en-US"/>
        </w:rPr>
        <w:t>examine</w:t>
      </w:r>
      <w:r w:rsidRPr="004E3680">
        <w:rPr>
          <w:lang w:val="en-US"/>
        </w:rPr>
        <w:t xml:space="preserve"> how evaluation</w:t>
      </w:r>
      <w:r w:rsidR="00080E5C">
        <w:rPr>
          <w:lang w:val="en-US"/>
        </w:rPr>
        <w:t xml:space="preserve"> systems can</w:t>
      </w:r>
      <w:r w:rsidRPr="004E3680">
        <w:rPr>
          <w:lang w:val="en-US"/>
        </w:rPr>
        <w:t xml:space="preserve"> support evidence-based policymaking, accountability, transparency, and public</w:t>
      </w:r>
      <w:r w:rsidR="00681FB0">
        <w:rPr>
          <w:lang w:val="en-US"/>
        </w:rPr>
        <w:t xml:space="preserve"> trust and</w:t>
      </w:r>
      <w:r w:rsidRPr="004E3680">
        <w:rPr>
          <w:lang w:val="en-US"/>
        </w:rPr>
        <w:t xml:space="preserve"> engagement.</w:t>
      </w:r>
    </w:p>
    <w:p w14:paraId="13AE7627" w14:textId="2BF149D9" w:rsidR="00E65156" w:rsidRDefault="00E65156" w:rsidP="00A4283D">
      <w:pPr>
        <w:ind w:left="630" w:hanging="630"/>
        <w:rPr>
          <w:lang w:val="en-US"/>
        </w:rPr>
      </w:pPr>
      <w:r>
        <w:rPr>
          <w:b/>
          <w:bCs/>
          <w:lang w:val="en-US"/>
        </w:rPr>
        <w:t xml:space="preserve">Key </w:t>
      </w:r>
      <w:r w:rsidR="00A27493">
        <w:rPr>
          <w:b/>
          <w:bCs/>
          <w:lang w:val="en-US"/>
        </w:rPr>
        <w:t>list of q</w:t>
      </w:r>
      <w:r w:rsidRPr="00E65156">
        <w:rPr>
          <w:b/>
          <w:bCs/>
          <w:lang w:val="en-US"/>
        </w:rPr>
        <w:t>uestions</w:t>
      </w:r>
      <w:r w:rsidR="00A27493">
        <w:rPr>
          <w:b/>
          <w:bCs/>
          <w:lang w:val="en-US"/>
        </w:rPr>
        <w:t xml:space="preserve"> from which the panel will select </w:t>
      </w:r>
      <w:r w:rsidR="00EB33E9">
        <w:rPr>
          <w:b/>
          <w:bCs/>
          <w:lang w:val="en-US"/>
        </w:rPr>
        <w:t xml:space="preserve">a </w:t>
      </w:r>
      <w:r w:rsidR="00A27493">
        <w:rPr>
          <w:b/>
          <w:bCs/>
          <w:lang w:val="en-US"/>
        </w:rPr>
        <w:t>few to delve into</w:t>
      </w:r>
      <w:r>
        <w:rPr>
          <w:lang w:val="en-US"/>
        </w:rPr>
        <w:t xml:space="preserve">: </w:t>
      </w:r>
      <w:r w:rsidRPr="00E65156">
        <w:rPr>
          <w:lang w:val="en-US"/>
        </w:rPr>
        <w:tab/>
      </w:r>
    </w:p>
    <w:p w14:paraId="16D6073A" w14:textId="77777777" w:rsidR="008E65D6" w:rsidRDefault="00E65156" w:rsidP="003E416F">
      <w:pPr>
        <w:pStyle w:val="ListParagraph"/>
        <w:numPr>
          <w:ilvl w:val="0"/>
          <w:numId w:val="10"/>
        </w:numPr>
        <w:rPr>
          <w:lang w:val="en-US"/>
        </w:rPr>
      </w:pPr>
      <w:r w:rsidRPr="001E0B66">
        <w:rPr>
          <w:lang w:val="en-US"/>
        </w:rPr>
        <w:t xml:space="preserve">How do evaluation capabilities differ from evaluation capacities in the context of enhancing </w:t>
      </w:r>
      <w:r w:rsidR="00080E5C">
        <w:rPr>
          <w:lang w:val="en-US"/>
        </w:rPr>
        <w:t>national</w:t>
      </w:r>
      <w:r w:rsidRPr="001E0B66">
        <w:rPr>
          <w:lang w:val="en-US"/>
        </w:rPr>
        <w:t xml:space="preserve"> evaluation systems (</w:t>
      </w:r>
      <w:r w:rsidR="00080E5C">
        <w:rPr>
          <w:lang w:val="en-US"/>
        </w:rPr>
        <w:t>N</w:t>
      </w:r>
      <w:r w:rsidRPr="001E0B66">
        <w:rPr>
          <w:lang w:val="en-US"/>
        </w:rPr>
        <w:t>ES)</w:t>
      </w:r>
      <w:r w:rsidR="008E65D6" w:rsidRPr="008E65D6">
        <w:rPr>
          <w:lang w:val="en-US"/>
        </w:rPr>
        <w:t xml:space="preserve"> </w:t>
      </w:r>
      <w:r w:rsidR="008E65D6">
        <w:rPr>
          <w:lang w:val="en-US"/>
        </w:rPr>
        <w:t>within the context of the Machinery of Government (</w:t>
      </w:r>
      <w:proofErr w:type="spellStart"/>
      <w:r w:rsidR="008E65D6">
        <w:rPr>
          <w:lang w:val="en-US"/>
        </w:rPr>
        <w:t>MoG</w:t>
      </w:r>
      <w:proofErr w:type="spellEnd"/>
      <w:r w:rsidR="008E65D6">
        <w:rPr>
          <w:lang w:val="en-US"/>
        </w:rPr>
        <w:t>)</w:t>
      </w:r>
      <w:r w:rsidRPr="008E65D6">
        <w:rPr>
          <w:lang w:val="en-US"/>
        </w:rPr>
        <w:t>?</w:t>
      </w:r>
    </w:p>
    <w:p w14:paraId="53460DF4" w14:textId="5951166C" w:rsidR="001E0B66" w:rsidRPr="008E65D6" w:rsidRDefault="001E0B66" w:rsidP="003E416F">
      <w:pPr>
        <w:pStyle w:val="ListParagraph"/>
        <w:numPr>
          <w:ilvl w:val="0"/>
          <w:numId w:val="10"/>
        </w:numPr>
        <w:rPr>
          <w:lang w:val="en-US"/>
        </w:rPr>
      </w:pPr>
      <w:r w:rsidRPr="008E65D6">
        <w:rPr>
          <w:lang w:val="en-US"/>
        </w:rPr>
        <w:t>What strategies increase internal demand for evaluations</w:t>
      </w:r>
      <w:r w:rsidR="00A27493" w:rsidRPr="008E65D6">
        <w:rPr>
          <w:lang w:val="en-US"/>
        </w:rPr>
        <w:t>, and how does this demand drive</w:t>
      </w:r>
      <w:r w:rsidRPr="008E65D6">
        <w:rPr>
          <w:lang w:val="en-US"/>
        </w:rPr>
        <w:t xml:space="preserve"> the enhancement of evaluation capabilities?</w:t>
      </w:r>
    </w:p>
    <w:p w14:paraId="7428C25E" w14:textId="77777777" w:rsidR="008E65D6" w:rsidRDefault="00E65156" w:rsidP="003E416F">
      <w:pPr>
        <w:pStyle w:val="ListParagraph"/>
        <w:numPr>
          <w:ilvl w:val="0"/>
          <w:numId w:val="10"/>
        </w:numPr>
        <w:rPr>
          <w:lang w:val="en-US"/>
        </w:rPr>
      </w:pPr>
      <w:r w:rsidRPr="001E0B66">
        <w:rPr>
          <w:lang w:val="en-US"/>
        </w:rPr>
        <w:t xml:space="preserve">What strategic alignments and central agency support are essential for activating evaluation capabilities within </w:t>
      </w:r>
      <w:proofErr w:type="spellStart"/>
      <w:r w:rsidR="008E65D6">
        <w:rPr>
          <w:lang w:val="en-US"/>
        </w:rPr>
        <w:t>within</w:t>
      </w:r>
      <w:proofErr w:type="spellEnd"/>
      <w:r w:rsidR="008E65D6">
        <w:rPr>
          <w:lang w:val="en-US"/>
        </w:rPr>
        <w:t xml:space="preserve"> the context of the Machinery of Government (</w:t>
      </w:r>
      <w:proofErr w:type="spellStart"/>
      <w:r w:rsidR="008E65D6">
        <w:rPr>
          <w:lang w:val="en-US"/>
        </w:rPr>
        <w:t>MoG</w:t>
      </w:r>
      <w:proofErr w:type="spellEnd"/>
      <w:r w:rsidR="008E65D6">
        <w:rPr>
          <w:lang w:val="en-US"/>
        </w:rPr>
        <w:t>)</w:t>
      </w:r>
      <w:r w:rsidR="008E65D6" w:rsidRPr="004E3680">
        <w:rPr>
          <w:lang w:val="en-US"/>
        </w:rPr>
        <w:t>.</w:t>
      </w:r>
      <w:r w:rsidRPr="008E65D6">
        <w:rPr>
          <w:lang w:val="en-US"/>
        </w:rPr>
        <w:t>?</w:t>
      </w:r>
    </w:p>
    <w:p w14:paraId="4B0FAA0A" w14:textId="77777777" w:rsidR="008E65D6" w:rsidRDefault="00E65156" w:rsidP="003E416F">
      <w:pPr>
        <w:pStyle w:val="ListParagraph"/>
        <w:numPr>
          <w:ilvl w:val="0"/>
          <w:numId w:val="10"/>
        </w:numPr>
        <w:rPr>
          <w:lang w:val="en-US"/>
        </w:rPr>
      </w:pPr>
      <w:r w:rsidRPr="008E65D6">
        <w:rPr>
          <w:lang w:val="en-US"/>
        </w:rPr>
        <w:t>How can capacity building for civil servants be effectively transitioned into actionable evaluation capabilities?</w:t>
      </w:r>
    </w:p>
    <w:p w14:paraId="3C9AF76E" w14:textId="77777777" w:rsidR="008E65D6" w:rsidRDefault="00E65156" w:rsidP="003E416F">
      <w:pPr>
        <w:pStyle w:val="ListParagraph"/>
        <w:numPr>
          <w:ilvl w:val="0"/>
          <w:numId w:val="10"/>
        </w:numPr>
        <w:rPr>
          <w:lang w:val="en-US"/>
        </w:rPr>
      </w:pPr>
      <w:r w:rsidRPr="008E65D6">
        <w:rPr>
          <w:lang w:val="en-US"/>
        </w:rPr>
        <w:t>What organizational changes support the practical application and sustainability of evaluation capabilities?</w:t>
      </w:r>
    </w:p>
    <w:p w14:paraId="3BD92D3A" w14:textId="77777777" w:rsidR="003E416F" w:rsidRDefault="00DE3905" w:rsidP="003E416F">
      <w:pPr>
        <w:pStyle w:val="ListParagraph"/>
        <w:numPr>
          <w:ilvl w:val="0"/>
          <w:numId w:val="10"/>
        </w:numPr>
        <w:rPr>
          <w:lang w:val="en-US"/>
        </w:rPr>
      </w:pPr>
      <w:r w:rsidRPr="008E65D6">
        <w:rPr>
          <w:lang w:val="en-US"/>
        </w:rPr>
        <w:t xml:space="preserve">How </w:t>
      </w:r>
      <w:proofErr w:type="gramStart"/>
      <w:r w:rsidRPr="008E65D6">
        <w:rPr>
          <w:lang w:val="en-US"/>
        </w:rPr>
        <w:t>evaluation is</w:t>
      </w:r>
      <w:proofErr w:type="gramEnd"/>
      <w:r w:rsidRPr="008E65D6">
        <w:rPr>
          <w:lang w:val="en-US"/>
        </w:rPr>
        <w:t xml:space="preserve"> integrated into the public management process (</w:t>
      </w:r>
      <w:r w:rsidR="003E416F">
        <w:rPr>
          <w:lang w:val="en-US"/>
        </w:rPr>
        <w:t xml:space="preserve">and the </w:t>
      </w:r>
      <w:proofErr w:type="spellStart"/>
      <w:r w:rsidR="008E65D6">
        <w:rPr>
          <w:lang w:val="en-US"/>
        </w:rPr>
        <w:t>MoG</w:t>
      </w:r>
      <w:proofErr w:type="spellEnd"/>
      <w:r w:rsidRPr="008E65D6">
        <w:rPr>
          <w:lang w:val="en-US"/>
        </w:rPr>
        <w:t>) and not a function apart</w:t>
      </w:r>
      <w:r w:rsidR="00E65156" w:rsidRPr="008E65D6">
        <w:rPr>
          <w:lang w:val="en-US"/>
        </w:rPr>
        <w:t>?</w:t>
      </w:r>
    </w:p>
    <w:p w14:paraId="3E337A23" w14:textId="77777777" w:rsidR="003E416F" w:rsidRDefault="00E65156" w:rsidP="003E416F">
      <w:pPr>
        <w:pStyle w:val="ListParagraph"/>
        <w:numPr>
          <w:ilvl w:val="0"/>
          <w:numId w:val="10"/>
        </w:numPr>
        <w:rPr>
          <w:lang w:val="en-US"/>
        </w:rPr>
      </w:pPr>
      <w:r w:rsidRPr="003E416F">
        <w:rPr>
          <w:lang w:val="en-US"/>
        </w:rPr>
        <w:t xml:space="preserve">How does program and performance budgeting </w:t>
      </w:r>
      <w:r w:rsidR="00A4283D" w:rsidRPr="003E416F">
        <w:rPr>
          <w:lang w:val="en-US"/>
        </w:rPr>
        <w:t xml:space="preserve">link with </w:t>
      </w:r>
      <w:r w:rsidRPr="003E416F">
        <w:rPr>
          <w:lang w:val="en-US"/>
        </w:rPr>
        <w:t>the development and implementation of evaluation capabilities?</w:t>
      </w:r>
    </w:p>
    <w:p w14:paraId="1C09C5B1" w14:textId="77777777" w:rsidR="003E416F" w:rsidRDefault="00E65156" w:rsidP="003E416F">
      <w:pPr>
        <w:pStyle w:val="ListParagraph"/>
        <w:numPr>
          <w:ilvl w:val="0"/>
          <w:numId w:val="10"/>
        </w:numPr>
        <w:rPr>
          <w:lang w:val="en-US"/>
        </w:rPr>
      </w:pPr>
      <w:r w:rsidRPr="003E416F">
        <w:rPr>
          <w:lang w:val="en-US"/>
        </w:rPr>
        <w:t>What mechanisms ensure continuous learning and improvement from evaluations, including learning from failures?</w:t>
      </w:r>
    </w:p>
    <w:p w14:paraId="0D16BCA6" w14:textId="3173CFF1" w:rsidR="001E0B66" w:rsidRDefault="00E65156" w:rsidP="004E3680">
      <w:pPr>
        <w:pStyle w:val="ListParagraph"/>
        <w:numPr>
          <w:ilvl w:val="0"/>
          <w:numId w:val="10"/>
        </w:numPr>
        <w:rPr>
          <w:lang w:val="en-US"/>
        </w:rPr>
      </w:pPr>
      <w:r w:rsidRPr="003E416F">
        <w:rPr>
          <w:lang w:val="en-US"/>
        </w:rPr>
        <w:t xml:space="preserve">How can evaluations </w:t>
      </w:r>
      <w:r w:rsidR="00A4283D" w:rsidRPr="003E416F">
        <w:rPr>
          <w:lang w:val="en-US"/>
        </w:rPr>
        <w:t>promote transparency and accountability to public trust and engagement</w:t>
      </w:r>
      <w:r w:rsidRPr="003E416F">
        <w:rPr>
          <w:lang w:val="en-US"/>
        </w:rPr>
        <w:t>?</w:t>
      </w:r>
    </w:p>
    <w:p w14:paraId="1FF4C5A9" w14:textId="0F76D265" w:rsidR="00EA1FF7" w:rsidRDefault="00EA1FF7" w:rsidP="004E3680">
      <w:pPr>
        <w:pStyle w:val="ListParagraph"/>
        <w:numPr>
          <w:ilvl w:val="0"/>
          <w:numId w:val="10"/>
        </w:numPr>
        <w:rPr>
          <w:lang w:val="en-US"/>
        </w:rPr>
      </w:pPr>
      <w:r>
        <w:rPr>
          <w:lang w:val="en-US"/>
        </w:rPr>
        <w:t xml:space="preserve">What is the role of incentives in </w:t>
      </w:r>
      <w:proofErr w:type="spellStart"/>
      <w:r>
        <w:rPr>
          <w:lang w:val="en-US"/>
        </w:rPr>
        <w:t>MoG</w:t>
      </w:r>
      <w:proofErr w:type="spellEnd"/>
      <w:r>
        <w:rPr>
          <w:lang w:val="en-US"/>
        </w:rPr>
        <w:t>?</w:t>
      </w:r>
    </w:p>
    <w:p w14:paraId="1C4D433D" w14:textId="75C999E2" w:rsidR="00EA1FF7" w:rsidRPr="003E416F" w:rsidRDefault="00EA1FF7" w:rsidP="004E3680">
      <w:pPr>
        <w:pStyle w:val="ListParagraph"/>
        <w:numPr>
          <w:ilvl w:val="0"/>
          <w:numId w:val="10"/>
        </w:numPr>
        <w:rPr>
          <w:lang w:val="en-US"/>
        </w:rPr>
      </w:pPr>
      <w:r>
        <w:rPr>
          <w:lang w:val="en-US"/>
        </w:rPr>
        <w:t xml:space="preserve">What type of training is important to enhance national </w:t>
      </w:r>
      <w:proofErr w:type="spellStart"/>
      <w:r>
        <w:rPr>
          <w:lang w:val="en-US"/>
        </w:rPr>
        <w:t>evalution</w:t>
      </w:r>
      <w:proofErr w:type="spellEnd"/>
      <w:r>
        <w:rPr>
          <w:lang w:val="en-US"/>
        </w:rPr>
        <w:t xml:space="preserve"> capabilities?</w:t>
      </w:r>
    </w:p>
    <w:p w14:paraId="6FFAF19F" w14:textId="3D7A10D4" w:rsidR="00080E5C" w:rsidRPr="00453572" w:rsidRDefault="004E3680" w:rsidP="002C17BC">
      <w:pPr>
        <w:rPr>
          <w:b/>
          <w:bCs/>
          <w:lang w:val="en-US"/>
        </w:rPr>
      </w:pPr>
      <w:r w:rsidRPr="00453572">
        <w:rPr>
          <w:b/>
          <w:bCs/>
          <w:lang w:val="en-US"/>
        </w:rPr>
        <w:t xml:space="preserve">The panel </w:t>
      </w:r>
    </w:p>
    <w:p w14:paraId="1FBB1DDA" w14:textId="39D4DAC1" w:rsidR="004E3680" w:rsidRPr="004E3680" w:rsidRDefault="004E3680" w:rsidP="002C17BC">
      <w:pPr>
        <w:rPr>
          <w:lang w:val="en-US"/>
        </w:rPr>
      </w:pPr>
      <w:r w:rsidRPr="003E416F">
        <w:rPr>
          <w:lang w:val="en-US"/>
        </w:rPr>
        <w:t>“</w:t>
      </w:r>
      <w:r w:rsidR="00681FB0" w:rsidRPr="003E416F">
        <w:rPr>
          <w:lang w:val="en-US"/>
        </w:rPr>
        <w:t>Strengthening Government Evaluation Capabilities</w:t>
      </w:r>
      <w:r w:rsidRPr="003E416F">
        <w:rPr>
          <w:lang w:val="en-US"/>
        </w:rPr>
        <w:t xml:space="preserve">” is designed to significantly contribute to </w:t>
      </w:r>
      <w:r w:rsidR="00681FB0" w:rsidRPr="003E416F">
        <w:rPr>
          <w:lang w:val="en-US"/>
        </w:rPr>
        <w:t xml:space="preserve">identify pathways to </w:t>
      </w:r>
      <w:r w:rsidR="003B6839" w:rsidRPr="003E416F">
        <w:rPr>
          <w:lang w:val="en-US"/>
        </w:rPr>
        <w:t>strengthen</w:t>
      </w:r>
      <w:r w:rsidRPr="003E416F">
        <w:rPr>
          <w:lang w:val="en-US"/>
        </w:rPr>
        <w:t xml:space="preserve"> </w:t>
      </w:r>
      <w:r w:rsidR="003E416F" w:rsidRPr="003E416F">
        <w:rPr>
          <w:lang w:val="en-US"/>
        </w:rPr>
        <w:t>National</w:t>
      </w:r>
      <w:r w:rsidRPr="003E416F">
        <w:rPr>
          <w:lang w:val="en-US"/>
        </w:rPr>
        <w:t xml:space="preserve"> Evaluation Systems (</w:t>
      </w:r>
      <w:r w:rsidR="00E26277">
        <w:rPr>
          <w:lang w:val="en-US"/>
        </w:rPr>
        <w:t>N</w:t>
      </w:r>
      <w:r w:rsidRPr="003E416F">
        <w:rPr>
          <w:lang w:val="en-US"/>
        </w:rPr>
        <w:t>ES), addressing key aspects of strengthening government evaluation capabilities</w:t>
      </w:r>
      <w:r w:rsidR="003E416F" w:rsidRPr="003E416F">
        <w:rPr>
          <w:lang w:val="en-US"/>
        </w:rPr>
        <w:t xml:space="preserve"> embedded within the context of the Machinery of Government (</w:t>
      </w:r>
      <w:proofErr w:type="spellStart"/>
      <w:r w:rsidR="003E416F" w:rsidRPr="003E416F">
        <w:rPr>
          <w:lang w:val="en-US"/>
        </w:rPr>
        <w:t>MoG</w:t>
      </w:r>
      <w:proofErr w:type="spellEnd"/>
      <w:r w:rsidR="003E416F" w:rsidRPr="003E416F">
        <w:rPr>
          <w:lang w:val="en-US"/>
        </w:rPr>
        <w:t>).</w:t>
      </w:r>
    </w:p>
    <w:p w14:paraId="6874FF0C" w14:textId="72F1874F" w:rsidR="004E3680" w:rsidRPr="004E3680" w:rsidRDefault="004E3680" w:rsidP="004E3680">
      <w:pPr>
        <w:rPr>
          <w:lang w:val="en-US"/>
        </w:rPr>
      </w:pPr>
      <w:r w:rsidRPr="004E3680">
        <w:rPr>
          <w:lang w:val="en-US"/>
        </w:rPr>
        <w:t>Th</w:t>
      </w:r>
      <w:r w:rsidR="00C138E0">
        <w:rPr>
          <w:lang w:val="en-US"/>
        </w:rPr>
        <w:t xml:space="preserve">e discussion </w:t>
      </w:r>
      <w:r w:rsidRPr="004E3680">
        <w:rPr>
          <w:lang w:val="en-US"/>
        </w:rPr>
        <w:t xml:space="preserve">will provide a roadmap for governments </w:t>
      </w:r>
      <w:r w:rsidR="002C17BC">
        <w:rPr>
          <w:lang w:val="en-US"/>
        </w:rPr>
        <w:t xml:space="preserve">and development partners </w:t>
      </w:r>
      <w:r w:rsidRPr="004E3680">
        <w:rPr>
          <w:lang w:val="en-US"/>
        </w:rPr>
        <w:t>to</w:t>
      </w:r>
      <w:r w:rsidR="002C17BC">
        <w:rPr>
          <w:lang w:val="en-US"/>
        </w:rPr>
        <w:t xml:space="preserve"> better understand the importance of capabilities, in support of their capacity </w:t>
      </w:r>
      <w:r w:rsidR="00DD0E05">
        <w:rPr>
          <w:lang w:val="en-US"/>
        </w:rPr>
        <w:t xml:space="preserve">development, </w:t>
      </w:r>
      <w:r w:rsidR="00DD0E05" w:rsidRPr="004E3680">
        <w:rPr>
          <w:lang w:val="en-US"/>
        </w:rPr>
        <w:t>enhance</w:t>
      </w:r>
      <w:r w:rsidRPr="004E3680">
        <w:rPr>
          <w:lang w:val="en-US"/>
        </w:rPr>
        <w:t xml:space="preserve"> their evaluation capabilities, aligning them effectively with </w:t>
      </w:r>
      <w:r w:rsidR="002C17BC">
        <w:rPr>
          <w:lang w:val="en-US"/>
        </w:rPr>
        <w:t>different pathways</w:t>
      </w:r>
      <w:r w:rsidR="00C138E0">
        <w:rPr>
          <w:lang w:val="en-US"/>
        </w:rPr>
        <w:t xml:space="preserve"> as need be and move towards </w:t>
      </w:r>
      <w:r w:rsidR="002C17BC">
        <w:rPr>
          <w:lang w:val="en-US"/>
        </w:rPr>
        <w:t xml:space="preserve">more </w:t>
      </w:r>
      <w:r w:rsidR="00C138E0">
        <w:rPr>
          <w:lang w:val="en-US"/>
        </w:rPr>
        <w:t>integrated CLES</w:t>
      </w:r>
      <w:r w:rsidRPr="004E3680">
        <w:rPr>
          <w:lang w:val="en-US"/>
        </w:rPr>
        <w:t>.</w:t>
      </w:r>
    </w:p>
    <w:p w14:paraId="6B695ACE" w14:textId="77777777" w:rsidR="004E3680" w:rsidRPr="003B6839" w:rsidRDefault="004E3680" w:rsidP="004E3680">
      <w:pPr>
        <w:rPr>
          <w:b/>
          <w:bCs/>
          <w:lang w:val="en-US"/>
        </w:rPr>
      </w:pPr>
      <w:r w:rsidRPr="003B6839">
        <w:rPr>
          <w:b/>
          <w:bCs/>
          <w:lang w:val="en-US"/>
        </w:rPr>
        <w:t>Outcome:</w:t>
      </w:r>
    </w:p>
    <w:p w14:paraId="3D39E14C" w14:textId="237684F3" w:rsidR="004E3680" w:rsidRPr="004E3680" w:rsidRDefault="004E3680" w:rsidP="004E3680">
      <w:pPr>
        <w:rPr>
          <w:lang w:val="en-US"/>
        </w:rPr>
      </w:pPr>
      <w:r w:rsidRPr="004E3680">
        <w:rPr>
          <w:lang w:val="en-US"/>
        </w:rPr>
        <w:t>The panel will produce a set of insights</w:t>
      </w:r>
      <w:r w:rsidR="003B6839">
        <w:rPr>
          <w:lang w:val="en-US"/>
        </w:rPr>
        <w:t xml:space="preserve"> </w:t>
      </w:r>
      <w:r w:rsidRPr="004E3680">
        <w:rPr>
          <w:lang w:val="en-US"/>
        </w:rPr>
        <w:t xml:space="preserve">for </w:t>
      </w:r>
      <w:r w:rsidR="00F55D9E">
        <w:rPr>
          <w:lang w:val="en-US"/>
        </w:rPr>
        <w:t xml:space="preserve">better </w:t>
      </w:r>
      <w:r w:rsidRPr="004E3680">
        <w:rPr>
          <w:lang w:val="en-US"/>
        </w:rPr>
        <w:t xml:space="preserve">integrating evaluation capabilities to CLES. </w:t>
      </w:r>
      <w:r w:rsidR="003B6839">
        <w:rPr>
          <w:lang w:val="en-US"/>
        </w:rPr>
        <w:t xml:space="preserve">It also linked with EvalSDG knowledge platform to encourage Blogs, and guidance. </w:t>
      </w:r>
    </w:p>
    <w:p w14:paraId="3988B3F1" w14:textId="49B9983F" w:rsidR="004E3680" w:rsidRPr="003B6839" w:rsidRDefault="004E3680" w:rsidP="004E3680">
      <w:pPr>
        <w:rPr>
          <w:b/>
          <w:bCs/>
          <w:lang w:val="en-US"/>
        </w:rPr>
      </w:pPr>
      <w:r w:rsidRPr="003B6839">
        <w:rPr>
          <w:b/>
          <w:bCs/>
          <w:lang w:val="en-US"/>
        </w:rPr>
        <w:t>Targeted audience</w:t>
      </w:r>
    </w:p>
    <w:p w14:paraId="175B58FD" w14:textId="34A98175" w:rsidR="00112F81" w:rsidRPr="004E3680" w:rsidRDefault="004E3680" w:rsidP="004E3680">
      <w:pPr>
        <w:rPr>
          <w:lang w:val="en-US"/>
        </w:rPr>
      </w:pPr>
      <w:r w:rsidRPr="004E3680">
        <w:rPr>
          <w:lang w:val="en-US"/>
        </w:rPr>
        <w:t xml:space="preserve">This panel invites </w:t>
      </w:r>
      <w:r w:rsidR="00E4736C" w:rsidRPr="00E4736C">
        <w:rPr>
          <w:lang w:val="en-US"/>
        </w:rPr>
        <w:t xml:space="preserve">Government officials from both national and sub-national levels involved in evaluation and public policy, such as those in central planning and finance ministries, sectoral ministries, evaluation units, national statistical agencies, and supreme audit institutions. Additionally, civil society organizations, academic institutions, and the private sector play significant roles. Internationally, UNDP/UN agencies, international financial institutions, </w:t>
      </w:r>
      <w:r w:rsidR="00E4736C" w:rsidRPr="00E4736C">
        <w:rPr>
          <w:lang w:val="en-US"/>
        </w:rPr>
        <w:lastRenderedPageBreak/>
        <w:t>other development partners, and global evaluation communities are crucial in supporting national governments with evaluation efforts, governance initiatives, and the Sustainable Development Goals (SDG) agenda</w:t>
      </w:r>
      <w:r w:rsidRPr="004E3680">
        <w:rPr>
          <w:lang w:val="en-US"/>
        </w:rPr>
        <w:t>.</w:t>
      </w:r>
      <w:bookmarkEnd w:id="0"/>
      <w:bookmarkEnd w:id="1"/>
    </w:p>
    <w:sectPr w:rsidR="00112F81" w:rsidRPr="004E3680" w:rsidSect="00745D55">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898E" w14:textId="77777777" w:rsidR="0000500D" w:rsidRDefault="0000500D" w:rsidP="004E01EE">
      <w:pPr>
        <w:spacing w:after="0" w:line="240" w:lineRule="auto"/>
      </w:pPr>
      <w:r>
        <w:separator/>
      </w:r>
    </w:p>
  </w:endnote>
  <w:endnote w:type="continuationSeparator" w:id="0">
    <w:p w14:paraId="584DC5E1" w14:textId="77777777" w:rsidR="0000500D" w:rsidRDefault="0000500D" w:rsidP="004E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8720" w14:textId="77777777" w:rsidR="0000500D" w:rsidRDefault="0000500D" w:rsidP="004E01EE">
      <w:pPr>
        <w:spacing w:after="0" w:line="240" w:lineRule="auto"/>
      </w:pPr>
      <w:r>
        <w:separator/>
      </w:r>
    </w:p>
  </w:footnote>
  <w:footnote w:type="continuationSeparator" w:id="0">
    <w:p w14:paraId="22923ECB" w14:textId="77777777" w:rsidR="0000500D" w:rsidRDefault="0000500D" w:rsidP="004E01EE">
      <w:pPr>
        <w:spacing w:after="0" w:line="240" w:lineRule="auto"/>
      </w:pPr>
      <w:r>
        <w:continuationSeparator/>
      </w:r>
    </w:p>
  </w:footnote>
  <w:footnote w:id="1">
    <w:p w14:paraId="7F3A9A22" w14:textId="676FB71D" w:rsidR="004E01EE" w:rsidRPr="004E01EE" w:rsidRDefault="004E01EE">
      <w:pPr>
        <w:pStyle w:val="FootnoteText"/>
        <w:rPr>
          <w:lang w:val="en-US"/>
        </w:rPr>
      </w:pPr>
      <w:r>
        <w:rPr>
          <w:rStyle w:val="FootnoteReference"/>
        </w:rPr>
        <w:footnoteRef/>
      </w:r>
      <w:r>
        <w:t xml:space="preserve"> </w:t>
      </w:r>
      <w:r w:rsidR="00C83284">
        <w:t xml:space="preserve">OECD (2023), The Principles of Public Administration, OECD, Paris, </w:t>
      </w:r>
      <w:hyperlink r:id="rId1" w:history="1">
        <w:r w:rsidR="00C83284" w:rsidRPr="00C52C29">
          <w:rPr>
            <w:rStyle w:val="Hyperlink"/>
          </w:rPr>
          <w:t>https://www.sigmaweb.org/publications/Principles-of-Public-Administration-2023.pdf</w:t>
        </w:r>
      </w:hyperlink>
      <w:r w:rsidR="00C83284">
        <w:t xml:space="preserve"> </w:t>
      </w:r>
    </w:p>
  </w:footnote>
  <w:footnote w:id="2">
    <w:p w14:paraId="0D2126B2" w14:textId="4B6441F6" w:rsidR="008E65D6" w:rsidRPr="008E65D6" w:rsidRDefault="008E65D6">
      <w:pPr>
        <w:pStyle w:val="FootnoteText"/>
        <w:rPr>
          <w:lang w:val="en-US"/>
        </w:rPr>
      </w:pPr>
      <w:r>
        <w:rPr>
          <w:rStyle w:val="FootnoteReference"/>
        </w:rPr>
        <w:footnoteRef/>
      </w:r>
      <w:r>
        <w:t xml:space="preserve"> </w:t>
      </w:r>
      <w:r>
        <w:rPr>
          <w:lang w:val="en-US"/>
        </w:rPr>
        <w:t xml:space="preserve">See for </w:t>
      </w:r>
      <w:proofErr w:type="gramStart"/>
      <w:r>
        <w:rPr>
          <w:lang w:val="en-US"/>
        </w:rPr>
        <w:t>instance :</w:t>
      </w:r>
      <w:proofErr w:type="gramEnd"/>
      <w:r>
        <w:rPr>
          <w:lang w:val="en-US"/>
        </w:rPr>
        <w:t xml:space="preserve"> </w:t>
      </w:r>
      <w:hyperlink r:id="rId2" w:history="1">
        <w:proofErr w:type="spellStart"/>
        <w:r>
          <w:rPr>
            <w:rStyle w:val="Hyperlink"/>
          </w:rPr>
          <w:t>Machinery</w:t>
        </w:r>
        <w:proofErr w:type="spellEnd"/>
        <w:r>
          <w:rPr>
            <w:rStyle w:val="Hyperlink"/>
          </w:rPr>
          <w:t xml:space="preserve"> of </w:t>
        </w:r>
        <w:proofErr w:type="spellStart"/>
        <w:r>
          <w:rPr>
            <w:rStyle w:val="Hyperlink"/>
          </w:rPr>
          <w:t>government</w:t>
        </w:r>
        <w:proofErr w:type="spellEnd"/>
        <w:r>
          <w:rPr>
            <w:rStyle w:val="Hyperlink"/>
          </w:rPr>
          <w:t xml:space="preserve"> changes | Institute for </w:t>
        </w:r>
        <w:proofErr w:type="spellStart"/>
        <w:r>
          <w:rPr>
            <w:rStyle w:val="Hyperlink"/>
          </w:rPr>
          <w:t>Government</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5EB"/>
    <w:multiLevelType w:val="hybridMultilevel"/>
    <w:tmpl w:val="1DB2994E"/>
    <w:lvl w:ilvl="0" w:tplc="0409000F">
      <w:start w:val="1"/>
      <w:numFmt w:val="decimal"/>
      <w:lvlText w:val="%1."/>
      <w:lvlJc w:val="left"/>
      <w:pPr>
        <w:ind w:left="360" w:hanging="360"/>
      </w:pPr>
      <w:rPr>
        <w:rFonts w:hint="default"/>
      </w:rPr>
    </w:lvl>
    <w:lvl w:ilvl="1" w:tplc="FFFFFFFF">
      <w:start w:val="1"/>
      <w:numFmt w:val="decimal"/>
      <w:lvlText w:val="%2."/>
      <w:lvlJc w:val="left"/>
      <w:pPr>
        <w:ind w:left="1180" w:hanging="4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0283446"/>
    <w:multiLevelType w:val="multilevel"/>
    <w:tmpl w:val="5504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73077"/>
    <w:multiLevelType w:val="hybridMultilevel"/>
    <w:tmpl w:val="09F42E5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55281AA9"/>
    <w:multiLevelType w:val="multilevel"/>
    <w:tmpl w:val="DCEC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9B4717"/>
    <w:multiLevelType w:val="hybridMultilevel"/>
    <w:tmpl w:val="E2E4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12A13"/>
    <w:multiLevelType w:val="hybridMultilevel"/>
    <w:tmpl w:val="8E8A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133E2"/>
    <w:multiLevelType w:val="multilevel"/>
    <w:tmpl w:val="3A50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B527A7"/>
    <w:multiLevelType w:val="multilevel"/>
    <w:tmpl w:val="CD6A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78192C"/>
    <w:multiLevelType w:val="multilevel"/>
    <w:tmpl w:val="D73E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FC65F5"/>
    <w:multiLevelType w:val="hybridMultilevel"/>
    <w:tmpl w:val="FDF8ABE0"/>
    <w:lvl w:ilvl="0" w:tplc="BDF842AE">
      <w:start w:val="1"/>
      <w:numFmt w:val="decimal"/>
      <w:lvlText w:val="%1."/>
      <w:lvlJc w:val="left"/>
      <w:pPr>
        <w:ind w:left="720" w:hanging="720"/>
      </w:pPr>
      <w:rPr>
        <w:rFonts w:hint="default"/>
      </w:rPr>
    </w:lvl>
    <w:lvl w:ilvl="1" w:tplc="1E6EAFA8">
      <w:start w:val="1"/>
      <w:numFmt w:val="decimal"/>
      <w:lvlText w:val="%2."/>
      <w:lvlJc w:val="left"/>
      <w:pPr>
        <w:ind w:left="1180" w:hanging="4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7416155">
    <w:abstractNumId w:val="8"/>
  </w:num>
  <w:num w:numId="2" w16cid:durableId="2100563553">
    <w:abstractNumId w:val="1"/>
  </w:num>
  <w:num w:numId="3" w16cid:durableId="1485707926">
    <w:abstractNumId w:val="3"/>
  </w:num>
  <w:num w:numId="4" w16cid:durableId="113836704">
    <w:abstractNumId w:val="7"/>
  </w:num>
  <w:num w:numId="5" w16cid:durableId="1773161044">
    <w:abstractNumId w:val="6"/>
  </w:num>
  <w:num w:numId="6" w16cid:durableId="435953708">
    <w:abstractNumId w:val="4"/>
  </w:num>
  <w:num w:numId="7" w16cid:durableId="1006977924">
    <w:abstractNumId w:val="9"/>
  </w:num>
  <w:num w:numId="8" w16cid:durableId="1644113744">
    <w:abstractNumId w:val="2"/>
  </w:num>
  <w:num w:numId="9" w16cid:durableId="935942715">
    <w:abstractNumId w:val="5"/>
  </w:num>
  <w:num w:numId="10" w16cid:durableId="48270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47"/>
    <w:rsid w:val="0000500D"/>
    <w:rsid w:val="00040839"/>
    <w:rsid w:val="00080E5C"/>
    <w:rsid w:val="000A293C"/>
    <w:rsid w:val="000C5214"/>
    <w:rsid w:val="00112F81"/>
    <w:rsid w:val="0012402C"/>
    <w:rsid w:val="00163FBC"/>
    <w:rsid w:val="0016710C"/>
    <w:rsid w:val="00191847"/>
    <w:rsid w:val="00191940"/>
    <w:rsid w:val="001A42DF"/>
    <w:rsid w:val="001C4978"/>
    <w:rsid w:val="001D213F"/>
    <w:rsid w:val="001E0B66"/>
    <w:rsid w:val="002660B5"/>
    <w:rsid w:val="002738C4"/>
    <w:rsid w:val="00275360"/>
    <w:rsid w:val="002C17BC"/>
    <w:rsid w:val="002C3B80"/>
    <w:rsid w:val="002D1CCF"/>
    <w:rsid w:val="00354E74"/>
    <w:rsid w:val="00395CB7"/>
    <w:rsid w:val="003B4F56"/>
    <w:rsid w:val="003B6839"/>
    <w:rsid w:val="003C2C7A"/>
    <w:rsid w:val="003C63E6"/>
    <w:rsid w:val="003E2A92"/>
    <w:rsid w:val="003E416F"/>
    <w:rsid w:val="0043748D"/>
    <w:rsid w:val="00442FB1"/>
    <w:rsid w:val="00453572"/>
    <w:rsid w:val="00475A9E"/>
    <w:rsid w:val="004A6282"/>
    <w:rsid w:val="004D00CA"/>
    <w:rsid w:val="004D03AD"/>
    <w:rsid w:val="004E01EE"/>
    <w:rsid w:val="004E3680"/>
    <w:rsid w:val="004E4DD2"/>
    <w:rsid w:val="00512270"/>
    <w:rsid w:val="00581F14"/>
    <w:rsid w:val="005A5AE0"/>
    <w:rsid w:val="005D4DD9"/>
    <w:rsid w:val="0067200E"/>
    <w:rsid w:val="00676E84"/>
    <w:rsid w:val="00681FB0"/>
    <w:rsid w:val="006E0505"/>
    <w:rsid w:val="006E1DEB"/>
    <w:rsid w:val="006E5C4A"/>
    <w:rsid w:val="007039D4"/>
    <w:rsid w:val="007145A6"/>
    <w:rsid w:val="0072226A"/>
    <w:rsid w:val="00745D55"/>
    <w:rsid w:val="00753E25"/>
    <w:rsid w:val="00772297"/>
    <w:rsid w:val="00776DF8"/>
    <w:rsid w:val="007D052A"/>
    <w:rsid w:val="00800BA6"/>
    <w:rsid w:val="00832A4E"/>
    <w:rsid w:val="00894547"/>
    <w:rsid w:val="008C3BFE"/>
    <w:rsid w:val="008C6402"/>
    <w:rsid w:val="008E65D6"/>
    <w:rsid w:val="008F1B6A"/>
    <w:rsid w:val="009B22F2"/>
    <w:rsid w:val="009D49D4"/>
    <w:rsid w:val="009F6EDF"/>
    <w:rsid w:val="00A27493"/>
    <w:rsid w:val="00A37377"/>
    <w:rsid w:val="00A41135"/>
    <w:rsid w:val="00A4283D"/>
    <w:rsid w:val="00A5673C"/>
    <w:rsid w:val="00A646A5"/>
    <w:rsid w:val="00A8424A"/>
    <w:rsid w:val="00AD789D"/>
    <w:rsid w:val="00B00E7D"/>
    <w:rsid w:val="00B27229"/>
    <w:rsid w:val="00B32EE9"/>
    <w:rsid w:val="00B345D8"/>
    <w:rsid w:val="00B407AC"/>
    <w:rsid w:val="00B52ABF"/>
    <w:rsid w:val="00B91297"/>
    <w:rsid w:val="00B948C0"/>
    <w:rsid w:val="00BA5DD3"/>
    <w:rsid w:val="00BA6717"/>
    <w:rsid w:val="00BA70FA"/>
    <w:rsid w:val="00C138E0"/>
    <w:rsid w:val="00C3436F"/>
    <w:rsid w:val="00C42AEF"/>
    <w:rsid w:val="00C677EF"/>
    <w:rsid w:val="00C83284"/>
    <w:rsid w:val="00C85F87"/>
    <w:rsid w:val="00C93BFA"/>
    <w:rsid w:val="00CF730B"/>
    <w:rsid w:val="00D22E60"/>
    <w:rsid w:val="00D70C97"/>
    <w:rsid w:val="00D849A1"/>
    <w:rsid w:val="00DD0E05"/>
    <w:rsid w:val="00DE3905"/>
    <w:rsid w:val="00E062E7"/>
    <w:rsid w:val="00E26277"/>
    <w:rsid w:val="00E4736C"/>
    <w:rsid w:val="00E5347D"/>
    <w:rsid w:val="00E60BDD"/>
    <w:rsid w:val="00E65156"/>
    <w:rsid w:val="00E7247F"/>
    <w:rsid w:val="00E76150"/>
    <w:rsid w:val="00EA1FF7"/>
    <w:rsid w:val="00EB33E9"/>
    <w:rsid w:val="00EC2EF1"/>
    <w:rsid w:val="00EC3A08"/>
    <w:rsid w:val="00ED412A"/>
    <w:rsid w:val="00EE0F7E"/>
    <w:rsid w:val="00F11967"/>
    <w:rsid w:val="00F33428"/>
    <w:rsid w:val="00F55D9E"/>
    <w:rsid w:val="00F749B1"/>
    <w:rsid w:val="00F77CA3"/>
    <w:rsid w:val="00FD0A32"/>
    <w:rsid w:val="00FF5017"/>
    <w:rsid w:val="00FF5DE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72469"/>
  <w15:chartTrackingRefBased/>
  <w15:docId w15:val="{8E41AC35-DF18-476B-8009-10BF7373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13F"/>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Hyperlink">
    <w:name w:val="Hyperlink"/>
    <w:basedOn w:val="DefaultParagraphFont"/>
    <w:uiPriority w:val="99"/>
    <w:unhideWhenUsed/>
    <w:rsid w:val="001D213F"/>
    <w:rPr>
      <w:color w:val="0000FF"/>
      <w:u w:val="single"/>
    </w:rPr>
  </w:style>
  <w:style w:type="character" w:styleId="Strong">
    <w:name w:val="Strong"/>
    <w:basedOn w:val="DefaultParagraphFont"/>
    <w:uiPriority w:val="22"/>
    <w:qFormat/>
    <w:rsid w:val="001D213F"/>
    <w:rPr>
      <w:b/>
      <w:bCs/>
    </w:rPr>
  </w:style>
  <w:style w:type="character" w:styleId="FollowedHyperlink">
    <w:name w:val="FollowedHyperlink"/>
    <w:basedOn w:val="DefaultParagraphFont"/>
    <w:uiPriority w:val="99"/>
    <w:semiHidden/>
    <w:unhideWhenUsed/>
    <w:rsid w:val="001D213F"/>
    <w:rPr>
      <w:color w:val="954F72" w:themeColor="followedHyperlink"/>
      <w:u w:val="single"/>
    </w:rPr>
  </w:style>
  <w:style w:type="paragraph" w:styleId="ListParagraph">
    <w:name w:val="List Paragraph"/>
    <w:basedOn w:val="Normal"/>
    <w:uiPriority w:val="34"/>
    <w:qFormat/>
    <w:rsid w:val="004E3680"/>
    <w:pPr>
      <w:ind w:left="720"/>
      <w:contextualSpacing/>
    </w:pPr>
  </w:style>
  <w:style w:type="table" w:styleId="TableGrid">
    <w:name w:val="Table Grid"/>
    <w:basedOn w:val="TableNormal"/>
    <w:uiPriority w:val="39"/>
    <w:rsid w:val="00F5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49D4"/>
    <w:rPr>
      <w:color w:val="605E5C"/>
      <w:shd w:val="clear" w:color="auto" w:fill="E1DFDD"/>
    </w:rPr>
  </w:style>
  <w:style w:type="character" w:styleId="CommentReference">
    <w:name w:val="annotation reference"/>
    <w:basedOn w:val="DefaultParagraphFont"/>
    <w:uiPriority w:val="99"/>
    <w:semiHidden/>
    <w:unhideWhenUsed/>
    <w:rsid w:val="007D052A"/>
    <w:rPr>
      <w:sz w:val="16"/>
      <w:szCs w:val="16"/>
    </w:rPr>
  </w:style>
  <w:style w:type="paragraph" w:styleId="CommentText">
    <w:name w:val="annotation text"/>
    <w:basedOn w:val="Normal"/>
    <w:link w:val="CommentTextChar"/>
    <w:uiPriority w:val="99"/>
    <w:unhideWhenUsed/>
    <w:rsid w:val="007D052A"/>
    <w:pPr>
      <w:spacing w:line="240" w:lineRule="auto"/>
    </w:pPr>
    <w:rPr>
      <w:sz w:val="20"/>
      <w:szCs w:val="20"/>
    </w:rPr>
  </w:style>
  <w:style w:type="character" w:customStyle="1" w:styleId="CommentTextChar">
    <w:name w:val="Comment Text Char"/>
    <w:basedOn w:val="DefaultParagraphFont"/>
    <w:link w:val="CommentText"/>
    <w:uiPriority w:val="99"/>
    <w:rsid w:val="007D052A"/>
    <w:rPr>
      <w:sz w:val="20"/>
      <w:szCs w:val="20"/>
    </w:rPr>
  </w:style>
  <w:style w:type="paragraph" w:styleId="CommentSubject">
    <w:name w:val="annotation subject"/>
    <w:basedOn w:val="CommentText"/>
    <w:next w:val="CommentText"/>
    <w:link w:val="CommentSubjectChar"/>
    <w:uiPriority w:val="99"/>
    <w:semiHidden/>
    <w:unhideWhenUsed/>
    <w:rsid w:val="007D052A"/>
    <w:rPr>
      <w:b/>
      <w:bCs/>
    </w:rPr>
  </w:style>
  <w:style w:type="character" w:customStyle="1" w:styleId="CommentSubjectChar">
    <w:name w:val="Comment Subject Char"/>
    <w:basedOn w:val="CommentTextChar"/>
    <w:link w:val="CommentSubject"/>
    <w:uiPriority w:val="99"/>
    <w:semiHidden/>
    <w:rsid w:val="007D052A"/>
    <w:rPr>
      <w:b/>
      <w:bCs/>
      <w:sz w:val="20"/>
      <w:szCs w:val="20"/>
    </w:rPr>
  </w:style>
  <w:style w:type="paragraph" w:styleId="Revision">
    <w:name w:val="Revision"/>
    <w:hidden/>
    <w:uiPriority w:val="99"/>
    <w:semiHidden/>
    <w:rsid w:val="001E0B66"/>
    <w:pPr>
      <w:spacing w:after="0" w:line="240" w:lineRule="auto"/>
    </w:pPr>
  </w:style>
  <w:style w:type="character" w:customStyle="1" w:styleId="ts-alignment-element">
    <w:name w:val="ts-alignment-element"/>
    <w:basedOn w:val="DefaultParagraphFont"/>
    <w:rsid w:val="002660B5"/>
  </w:style>
  <w:style w:type="character" w:customStyle="1" w:styleId="ts-alignment-element-highlighted">
    <w:name w:val="ts-alignment-element-highlighted"/>
    <w:basedOn w:val="DefaultParagraphFont"/>
    <w:rsid w:val="002660B5"/>
  </w:style>
  <w:style w:type="paragraph" w:styleId="FootnoteText">
    <w:name w:val="footnote text"/>
    <w:basedOn w:val="Normal"/>
    <w:link w:val="FootnoteTextChar"/>
    <w:uiPriority w:val="99"/>
    <w:semiHidden/>
    <w:unhideWhenUsed/>
    <w:rsid w:val="004E01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1EE"/>
    <w:rPr>
      <w:sz w:val="20"/>
      <w:szCs w:val="20"/>
    </w:rPr>
  </w:style>
  <w:style w:type="character" w:styleId="FootnoteReference">
    <w:name w:val="footnote reference"/>
    <w:basedOn w:val="DefaultParagraphFont"/>
    <w:uiPriority w:val="99"/>
    <w:semiHidden/>
    <w:unhideWhenUsed/>
    <w:rsid w:val="004E01EE"/>
    <w:rPr>
      <w:vertAlign w:val="superscript"/>
    </w:rPr>
  </w:style>
  <w:style w:type="character" w:styleId="Emphasis">
    <w:name w:val="Emphasis"/>
    <w:basedOn w:val="DefaultParagraphFont"/>
    <w:uiPriority w:val="20"/>
    <w:qFormat/>
    <w:rsid w:val="00EA1F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2649">
      <w:bodyDiv w:val="1"/>
      <w:marLeft w:val="0"/>
      <w:marRight w:val="0"/>
      <w:marTop w:val="0"/>
      <w:marBottom w:val="0"/>
      <w:divBdr>
        <w:top w:val="none" w:sz="0" w:space="0" w:color="auto"/>
        <w:left w:val="none" w:sz="0" w:space="0" w:color="auto"/>
        <w:bottom w:val="none" w:sz="0" w:space="0" w:color="auto"/>
        <w:right w:val="none" w:sz="0" w:space="0" w:color="auto"/>
      </w:divBdr>
    </w:div>
    <w:div w:id="291254817">
      <w:bodyDiv w:val="1"/>
      <w:marLeft w:val="0"/>
      <w:marRight w:val="0"/>
      <w:marTop w:val="0"/>
      <w:marBottom w:val="0"/>
      <w:divBdr>
        <w:top w:val="none" w:sz="0" w:space="0" w:color="auto"/>
        <w:left w:val="none" w:sz="0" w:space="0" w:color="auto"/>
        <w:bottom w:val="none" w:sz="0" w:space="0" w:color="auto"/>
        <w:right w:val="none" w:sz="0" w:space="0" w:color="auto"/>
      </w:divBdr>
    </w:div>
    <w:div w:id="458844122">
      <w:bodyDiv w:val="1"/>
      <w:marLeft w:val="0"/>
      <w:marRight w:val="0"/>
      <w:marTop w:val="0"/>
      <w:marBottom w:val="0"/>
      <w:divBdr>
        <w:top w:val="none" w:sz="0" w:space="0" w:color="auto"/>
        <w:left w:val="none" w:sz="0" w:space="0" w:color="auto"/>
        <w:bottom w:val="none" w:sz="0" w:space="0" w:color="auto"/>
        <w:right w:val="none" w:sz="0" w:space="0" w:color="auto"/>
      </w:divBdr>
      <w:divsChild>
        <w:div w:id="159395237">
          <w:marLeft w:val="0"/>
          <w:marRight w:val="0"/>
          <w:marTop w:val="0"/>
          <w:marBottom w:val="0"/>
          <w:divBdr>
            <w:top w:val="none" w:sz="0" w:space="0" w:color="auto"/>
            <w:left w:val="none" w:sz="0" w:space="0" w:color="auto"/>
            <w:bottom w:val="none" w:sz="0" w:space="0" w:color="auto"/>
            <w:right w:val="none" w:sz="0" w:space="0" w:color="auto"/>
          </w:divBdr>
          <w:divsChild>
            <w:div w:id="148254650">
              <w:marLeft w:val="0"/>
              <w:marRight w:val="0"/>
              <w:marTop w:val="0"/>
              <w:marBottom w:val="0"/>
              <w:divBdr>
                <w:top w:val="none" w:sz="0" w:space="0" w:color="auto"/>
                <w:left w:val="none" w:sz="0" w:space="0" w:color="auto"/>
                <w:bottom w:val="none" w:sz="0" w:space="0" w:color="auto"/>
                <w:right w:val="none" w:sz="0" w:space="0" w:color="auto"/>
              </w:divBdr>
              <w:divsChild>
                <w:div w:id="800004765">
                  <w:marLeft w:val="0"/>
                  <w:marRight w:val="0"/>
                  <w:marTop w:val="0"/>
                  <w:marBottom w:val="0"/>
                  <w:divBdr>
                    <w:top w:val="none" w:sz="0" w:space="0" w:color="auto"/>
                    <w:left w:val="none" w:sz="0" w:space="0" w:color="auto"/>
                    <w:bottom w:val="none" w:sz="0" w:space="0" w:color="auto"/>
                    <w:right w:val="none" w:sz="0" w:space="0" w:color="auto"/>
                  </w:divBdr>
                  <w:divsChild>
                    <w:div w:id="735274759">
                      <w:marLeft w:val="0"/>
                      <w:marRight w:val="0"/>
                      <w:marTop w:val="0"/>
                      <w:marBottom w:val="0"/>
                      <w:divBdr>
                        <w:top w:val="none" w:sz="0" w:space="0" w:color="auto"/>
                        <w:left w:val="none" w:sz="0" w:space="0" w:color="auto"/>
                        <w:bottom w:val="none" w:sz="0" w:space="0" w:color="auto"/>
                        <w:right w:val="none" w:sz="0" w:space="0" w:color="auto"/>
                      </w:divBdr>
                      <w:divsChild>
                        <w:div w:id="1194417570">
                          <w:marLeft w:val="0"/>
                          <w:marRight w:val="0"/>
                          <w:marTop w:val="0"/>
                          <w:marBottom w:val="0"/>
                          <w:divBdr>
                            <w:top w:val="none" w:sz="0" w:space="0" w:color="auto"/>
                            <w:left w:val="none" w:sz="0" w:space="0" w:color="auto"/>
                            <w:bottom w:val="none" w:sz="0" w:space="0" w:color="auto"/>
                            <w:right w:val="none" w:sz="0" w:space="0" w:color="auto"/>
                          </w:divBdr>
                          <w:divsChild>
                            <w:div w:id="453016960">
                              <w:marLeft w:val="0"/>
                              <w:marRight w:val="0"/>
                              <w:marTop w:val="0"/>
                              <w:marBottom w:val="0"/>
                              <w:divBdr>
                                <w:top w:val="none" w:sz="0" w:space="0" w:color="auto"/>
                                <w:left w:val="none" w:sz="0" w:space="0" w:color="auto"/>
                                <w:bottom w:val="none" w:sz="0" w:space="0" w:color="auto"/>
                                <w:right w:val="none" w:sz="0" w:space="0" w:color="auto"/>
                              </w:divBdr>
                              <w:divsChild>
                                <w:div w:id="942613270">
                                  <w:marLeft w:val="0"/>
                                  <w:marRight w:val="0"/>
                                  <w:marTop w:val="0"/>
                                  <w:marBottom w:val="0"/>
                                  <w:divBdr>
                                    <w:top w:val="none" w:sz="0" w:space="0" w:color="auto"/>
                                    <w:left w:val="none" w:sz="0" w:space="0" w:color="auto"/>
                                    <w:bottom w:val="none" w:sz="0" w:space="0" w:color="auto"/>
                                    <w:right w:val="none" w:sz="0" w:space="0" w:color="auto"/>
                                  </w:divBdr>
                                  <w:divsChild>
                                    <w:div w:id="813639197">
                                      <w:marLeft w:val="0"/>
                                      <w:marRight w:val="0"/>
                                      <w:marTop w:val="0"/>
                                      <w:marBottom w:val="0"/>
                                      <w:divBdr>
                                        <w:top w:val="none" w:sz="0" w:space="0" w:color="auto"/>
                                        <w:left w:val="none" w:sz="0" w:space="0" w:color="auto"/>
                                        <w:bottom w:val="none" w:sz="0" w:space="0" w:color="auto"/>
                                        <w:right w:val="none" w:sz="0" w:space="0" w:color="auto"/>
                                      </w:divBdr>
                                      <w:divsChild>
                                        <w:div w:id="255403959">
                                          <w:marLeft w:val="0"/>
                                          <w:marRight w:val="0"/>
                                          <w:marTop w:val="0"/>
                                          <w:marBottom w:val="0"/>
                                          <w:divBdr>
                                            <w:top w:val="none" w:sz="0" w:space="0" w:color="auto"/>
                                            <w:left w:val="none" w:sz="0" w:space="0" w:color="auto"/>
                                            <w:bottom w:val="none" w:sz="0" w:space="0" w:color="auto"/>
                                            <w:right w:val="none" w:sz="0" w:space="0" w:color="auto"/>
                                          </w:divBdr>
                                          <w:divsChild>
                                            <w:div w:id="331109542">
                                              <w:marLeft w:val="0"/>
                                              <w:marRight w:val="0"/>
                                              <w:marTop w:val="0"/>
                                              <w:marBottom w:val="0"/>
                                              <w:divBdr>
                                                <w:top w:val="none" w:sz="0" w:space="0" w:color="auto"/>
                                                <w:left w:val="none" w:sz="0" w:space="0" w:color="auto"/>
                                                <w:bottom w:val="none" w:sz="0" w:space="0" w:color="auto"/>
                                                <w:right w:val="none" w:sz="0" w:space="0" w:color="auto"/>
                                              </w:divBdr>
                                              <w:divsChild>
                                                <w:div w:id="469248357">
                                                  <w:marLeft w:val="0"/>
                                                  <w:marRight w:val="0"/>
                                                  <w:marTop w:val="0"/>
                                                  <w:marBottom w:val="0"/>
                                                  <w:divBdr>
                                                    <w:top w:val="none" w:sz="0" w:space="0" w:color="auto"/>
                                                    <w:left w:val="none" w:sz="0" w:space="0" w:color="auto"/>
                                                    <w:bottom w:val="none" w:sz="0" w:space="0" w:color="auto"/>
                                                    <w:right w:val="none" w:sz="0" w:space="0" w:color="auto"/>
                                                  </w:divBdr>
                                                  <w:divsChild>
                                                    <w:div w:id="2112048971">
                                                      <w:marLeft w:val="0"/>
                                                      <w:marRight w:val="0"/>
                                                      <w:marTop w:val="0"/>
                                                      <w:marBottom w:val="0"/>
                                                      <w:divBdr>
                                                        <w:top w:val="none" w:sz="0" w:space="0" w:color="auto"/>
                                                        <w:left w:val="none" w:sz="0" w:space="0" w:color="auto"/>
                                                        <w:bottom w:val="none" w:sz="0" w:space="0" w:color="auto"/>
                                                        <w:right w:val="none" w:sz="0" w:space="0" w:color="auto"/>
                                                      </w:divBdr>
                                                      <w:divsChild>
                                                        <w:div w:id="451166816">
                                                          <w:marLeft w:val="0"/>
                                                          <w:marRight w:val="0"/>
                                                          <w:marTop w:val="0"/>
                                                          <w:marBottom w:val="0"/>
                                                          <w:divBdr>
                                                            <w:top w:val="none" w:sz="0" w:space="0" w:color="auto"/>
                                                            <w:left w:val="none" w:sz="0" w:space="0" w:color="auto"/>
                                                            <w:bottom w:val="none" w:sz="0" w:space="0" w:color="auto"/>
                                                            <w:right w:val="none" w:sz="0" w:space="0" w:color="auto"/>
                                                          </w:divBdr>
                                                          <w:divsChild>
                                                            <w:div w:id="16066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1454196">
      <w:bodyDiv w:val="1"/>
      <w:marLeft w:val="0"/>
      <w:marRight w:val="0"/>
      <w:marTop w:val="0"/>
      <w:marBottom w:val="0"/>
      <w:divBdr>
        <w:top w:val="none" w:sz="0" w:space="0" w:color="auto"/>
        <w:left w:val="none" w:sz="0" w:space="0" w:color="auto"/>
        <w:bottom w:val="none" w:sz="0" w:space="0" w:color="auto"/>
        <w:right w:val="none" w:sz="0" w:space="0" w:color="auto"/>
      </w:divBdr>
      <w:divsChild>
        <w:div w:id="1331830794">
          <w:marLeft w:val="0"/>
          <w:marRight w:val="0"/>
          <w:marTop w:val="0"/>
          <w:marBottom w:val="0"/>
          <w:divBdr>
            <w:top w:val="none" w:sz="0" w:space="0" w:color="auto"/>
            <w:left w:val="none" w:sz="0" w:space="0" w:color="auto"/>
            <w:bottom w:val="none" w:sz="0" w:space="0" w:color="auto"/>
            <w:right w:val="none" w:sz="0" w:space="0" w:color="auto"/>
          </w:divBdr>
          <w:divsChild>
            <w:div w:id="2063600199">
              <w:marLeft w:val="0"/>
              <w:marRight w:val="0"/>
              <w:marTop w:val="0"/>
              <w:marBottom w:val="0"/>
              <w:divBdr>
                <w:top w:val="none" w:sz="0" w:space="0" w:color="auto"/>
                <w:left w:val="none" w:sz="0" w:space="0" w:color="auto"/>
                <w:bottom w:val="none" w:sz="0" w:space="0" w:color="auto"/>
                <w:right w:val="none" w:sz="0" w:space="0" w:color="auto"/>
              </w:divBdr>
              <w:divsChild>
                <w:div w:id="24252247">
                  <w:marLeft w:val="0"/>
                  <w:marRight w:val="0"/>
                  <w:marTop w:val="0"/>
                  <w:marBottom w:val="0"/>
                  <w:divBdr>
                    <w:top w:val="none" w:sz="0" w:space="0" w:color="auto"/>
                    <w:left w:val="none" w:sz="0" w:space="0" w:color="auto"/>
                    <w:bottom w:val="none" w:sz="0" w:space="0" w:color="auto"/>
                    <w:right w:val="none" w:sz="0" w:space="0" w:color="auto"/>
                  </w:divBdr>
                  <w:divsChild>
                    <w:div w:id="1095436882">
                      <w:marLeft w:val="0"/>
                      <w:marRight w:val="0"/>
                      <w:marTop w:val="0"/>
                      <w:marBottom w:val="0"/>
                      <w:divBdr>
                        <w:top w:val="none" w:sz="0" w:space="0" w:color="auto"/>
                        <w:left w:val="none" w:sz="0" w:space="0" w:color="auto"/>
                        <w:bottom w:val="none" w:sz="0" w:space="0" w:color="auto"/>
                        <w:right w:val="none" w:sz="0" w:space="0" w:color="auto"/>
                      </w:divBdr>
                      <w:divsChild>
                        <w:div w:id="152262760">
                          <w:marLeft w:val="0"/>
                          <w:marRight w:val="0"/>
                          <w:marTop w:val="0"/>
                          <w:marBottom w:val="0"/>
                          <w:divBdr>
                            <w:top w:val="none" w:sz="0" w:space="0" w:color="auto"/>
                            <w:left w:val="none" w:sz="0" w:space="0" w:color="auto"/>
                            <w:bottom w:val="none" w:sz="0" w:space="0" w:color="auto"/>
                            <w:right w:val="none" w:sz="0" w:space="0" w:color="auto"/>
                          </w:divBdr>
                          <w:divsChild>
                            <w:div w:id="953749088">
                              <w:marLeft w:val="0"/>
                              <w:marRight w:val="0"/>
                              <w:marTop w:val="0"/>
                              <w:marBottom w:val="0"/>
                              <w:divBdr>
                                <w:top w:val="none" w:sz="0" w:space="0" w:color="auto"/>
                                <w:left w:val="none" w:sz="0" w:space="0" w:color="auto"/>
                                <w:bottom w:val="none" w:sz="0" w:space="0" w:color="auto"/>
                                <w:right w:val="none" w:sz="0" w:space="0" w:color="auto"/>
                              </w:divBdr>
                              <w:divsChild>
                                <w:div w:id="1179344877">
                                  <w:marLeft w:val="0"/>
                                  <w:marRight w:val="0"/>
                                  <w:marTop w:val="0"/>
                                  <w:marBottom w:val="0"/>
                                  <w:divBdr>
                                    <w:top w:val="none" w:sz="0" w:space="0" w:color="auto"/>
                                    <w:left w:val="none" w:sz="0" w:space="0" w:color="auto"/>
                                    <w:bottom w:val="none" w:sz="0" w:space="0" w:color="auto"/>
                                    <w:right w:val="none" w:sz="0" w:space="0" w:color="auto"/>
                                  </w:divBdr>
                                  <w:divsChild>
                                    <w:div w:id="1671715641">
                                      <w:marLeft w:val="0"/>
                                      <w:marRight w:val="0"/>
                                      <w:marTop w:val="0"/>
                                      <w:marBottom w:val="0"/>
                                      <w:divBdr>
                                        <w:top w:val="none" w:sz="0" w:space="0" w:color="auto"/>
                                        <w:left w:val="none" w:sz="0" w:space="0" w:color="auto"/>
                                        <w:bottom w:val="none" w:sz="0" w:space="0" w:color="auto"/>
                                        <w:right w:val="none" w:sz="0" w:space="0" w:color="auto"/>
                                      </w:divBdr>
                                      <w:divsChild>
                                        <w:div w:id="612203718">
                                          <w:marLeft w:val="0"/>
                                          <w:marRight w:val="0"/>
                                          <w:marTop w:val="0"/>
                                          <w:marBottom w:val="0"/>
                                          <w:divBdr>
                                            <w:top w:val="none" w:sz="0" w:space="0" w:color="auto"/>
                                            <w:left w:val="none" w:sz="0" w:space="0" w:color="auto"/>
                                            <w:bottom w:val="none" w:sz="0" w:space="0" w:color="auto"/>
                                            <w:right w:val="none" w:sz="0" w:space="0" w:color="auto"/>
                                          </w:divBdr>
                                          <w:divsChild>
                                            <w:div w:id="1153446980">
                                              <w:marLeft w:val="0"/>
                                              <w:marRight w:val="0"/>
                                              <w:marTop w:val="0"/>
                                              <w:marBottom w:val="0"/>
                                              <w:divBdr>
                                                <w:top w:val="none" w:sz="0" w:space="0" w:color="auto"/>
                                                <w:left w:val="none" w:sz="0" w:space="0" w:color="auto"/>
                                                <w:bottom w:val="none" w:sz="0" w:space="0" w:color="auto"/>
                                                <w:right w:val="none" w:sz="0" w:space="0" w:color="auto"/>
                                              </w:divBdr>
                                              <w:divsChild>
                                                <w:div w:id="1177771497">
                                                  <w:marLeft w:val="0"/>
                                                  <w:marRight w:val="0"/>
                                                  <w:marTop w:val="0"/>
                                                  <w:marBottom w:val="0"/>
                                                  <w:divBdr>
                                                    <w:top w:val="none" w:sz="0" w:space="0" w:color="auto"/>
                                                    <w:left w:val="none" w:sz="0" w:space="0" w:color="auto"/>
                                                    <w:bottom w:val="none" w:sz="0" w:space="0" w:color="auto"/>
                                                    <w:right w:val="none" w:sz="0" w:space="0" w:color="auto"/>
                                                  </w:divBdr>
                                                  <w:divsChild>
                                                    <w:div w:id="459569162">
                                                      <w:marLeft w:val="0"/>
                                                      <w:marRight w:val="0"/>
                                                      <w:marTop w:val="0"/>
                                                      <w:marBottom w:val="0"/>
                                                      <w:divBdr>
                                                        <w:top w:val="none" w:sz="0" w:space="0" w:color="auto"/>
                                                        <w:left w:val="none" w:sz="0" w:space="0" w:color="auto"/>
                                                        <w:bottom w:val="none" w:sz="0" w:space="0" w:color="auto"/>
                                                        <w:right w:val="none" w:sz="0" w:space="0" w:color="auto"/>
                                                      </w:divBdr>
                                                      <w:divsChild>
                                                        <w:div w:id="1144472488">
                                                          <w:marLeft w:val="0"/>
                                                          <w:marRight w:val="0"/>
                                                          <w:marTop w:val="0"/>
                                                          <w:marBottom w:val="0"/>
                                                          <w:divBdr>
                                                            <w:top w:val="none" w:sz="0" w:space="0" w:color="auto"/>
                                                            <w:left w:val="none" w:sz="0" w:space="0" w:color="auto"/>
                                                            <w:bottom w:val="none" w:sz="0" w:space="0" w:color="auto"/>
                                                            <w:right w:val="none" w:sz="0" w:space="0" w:color="auto"/>
                                                          </w:divBdr>
                                                          <w:divsChild>
                                                            <w:div w:id="17461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89190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624">
          <w:marLeft w:val="0"/>
          <w:marRight w:val="0"/>
          <w:marTop w:val="0"/>
          <w:marBottom w:val="0"/>
          <w:divBdr>
            <w:top w:val="none" w:sz="0" w:space="0" w:color="auto"/>
            <w:left w:val="none" w:sz="0" w:space="0" w:color="auto"/>
            <w:bottom w:val="none" w:sz="0" w:space="0" w:color="auto"/>
            <w:right w:val="none" w:sz="0" w:space="0" w:color="auto"/>
          </w:divBdr>
          <w:divsChild>
            <w:div w:id="387070626">
              <w:marLeft w:val="0"/>
              <w:marRight w:val="0"/>
              <w:marTop w:val="0"/>
              <w:marBottom w:val="0"/>
              <w:divBdr>
                <w:top w:val="none" w:sz="0" w:space="0" w:color="auto"/>
                <w:left w:val="none" w:sz="0" w:space="0" w:color="auto"/>
                <w:bottom w:val="none" w:sz="0" w:space="0" w:color="auto"/>
                <w:right w:val="none" w:sz="0" w:space="0" w:color="auto"/>
              </w:divBdr>
              <w:divsChild>
                <w:div w:id="1194615235">
                  <w:marLeft w:val="0"/>
                  <w:marRight w:val="0"/>
                  <w:marTop w:val="0"/>
                  <w:marBottom w:val="0"/>
                  <w:divBdr>
                    <w:top w:val="none" w:sz="0" w:space="0" w:color="auto"/>
                    <w:left w:val="none" w:sz="0" w:space="0" w:color="auto"/>
                    <w:bottom w:val="none" w:sz="0" w:space="0" w:color="auto"/>
                    <w:right w:val="none" w:sz="0" w:space="0" w:color="auto"/>
                  </w:divBdr>
                  <w:divsChild>
                    <w:div w:id="1460536339">
                      <w:marLeft w:val="0"/>
                      <w:marRight w:val="0"/>
                      <w:marTop w:val="0"/>
                      <w:marBottom w:val="0"/>
                      <w:divBdr>
                        <w:top w:val="none" w:sz="0" w:space="0" w:color="auto"/>
                        <w:left w:val="none" w:sz="0" w:space="0" w:color="auto"/>
                        <w:bottom w:val="none" w:sz="0" w:space="0" w:color="auto"/>
                        <w:right w:val="none" w:sz="0" w:space="0" w:color="auto"/>
                      </w:divBdr>
                      <w:divsChild>
                        <w:div w:id="1988508875">
                          <w:marLeft w:val="0"/>
                          <w:marRight w:val="0"/>
                          <w:marTop w:val="0"/>
                          <w:marBottom w:val="0"/>
                          <w:divBdr>
                            <w:top w:val="none" w:sz="0" w:space="0" w:color="auto"/>
                            <w:left w:val="none" w:sz="0" w:space="0" w:color="auto"/>
                            <w:bottom w:val="none" w:sz="0" w:space="0" w:color="auto"/>
                            <w:right w:val="none" w:sz="0" w:space="0" w:color="auto"/>
                          </w:divBdr>
                          <w:divsChild>
                            <w:div w:id="858271954">
                              <w:marLeft w:val="0"/>
                              <w:marRight w:val="0"/>
                              <w:marTop w:val="0"/>
                              <w:marBottom w:val="0"/>
                              <w:divBdr>
                                <w:top w:val="none" w:sz="0" w:space="0" w:color="auto"/>
                                <w:left w:val="none" w:sz="0" w:space="0" w:color="auto"/>
                                <w:bottom w:val="none" w:sz="0" w:space="0" w:color="auto"/>
                                <w:right w:val="none" w:sz="0" w:space="0" w:color="auto"/>
                              </w:divBdr>
                              <w:divsChild>
                                <w:div w:id="935594826">
                                  <w:marLeft w:val="0"/>
                                  <w:marRight w:val="0"/>
                                  <w:marTop w:val="0"/>
                                  <w:marBottom w:val="0"/>
                                  <w:divBdr>
                                    <w:top w:val="none" w:sz="0" w:space="0" w:color="auto"/>
                                    <w:left w:val="none" w:sz="0" w:space="0" w:color="auto"/>
                                    <w:bottom w:val="none" w:sz="0" w:space="0" w:color="auto"/>
                                    <w:right w:val="none" w:sz="0" w:space="0" w:color="auto"/>
                                  </w:divBdr>
                                  <w:divsChild>
                                    <w:div w:id="1097796547">
                                      <w:marLeft w:val="0"/>
                                      <w:marRight w:val="0"/>
                                      <w:marTop w:val="0"/>
                                      <w:marBottom w:val="0"/>
                                      <w:divBdr>
                                        <w:top w:val="none" w:sz="0" w:space="0" w:color="auto"/>
                                        <w:left w:val="none" w:sz="0" w:space="0" w:color="auto"/>
                                        <w:bottom w:val="none" w:sz="0" w:space="0" w:color="auto"/>
                                        <w:right w:val="none" w:sz="0" w:space="0" w:color="auto"/>
                                      </w:divBdr>
                                      <w:divsChild>
                                        <w:div w:id="1678802541">
                                          <w:marLeft w:val="0"/>
                                          <w:marRight w:val="0"/>
                                          <w:marTop w:val="0"/>
                                          <w:marBottom w:val="0"/>
                                          <w:divBdr>
                                            <w:top w:val="none" w:sz="0" w:space="0" w:color="auto"/>
                                            <w:left w:val="none" w:sz="0" w:space="0" w:color="auto"/>
                                            <w:bottom w:val="none" w:sz="0" w:space="0" w:color="auto"/>
                                            <w:right w:val="none" w:sz="0" w:space="0" w:color="auto"/>
                                          </w:divBdr>
                                          <w:divsChild>
                                            <w:div w:id="1354649184">
                                              <w:marLeft w:val="0"/>
                                              <w:marRight w:val="0"/>
                                              <w:marTop w:val="0"/>
                                              <w:marBottom w:val="0"/>
                                              <w:divBdr>
                                                <w:top w:val="none" w:sz="0" w:space="0" w:color="auto"/>
                                                <w:left w:val="none" w:sz="0" w:space="0" w:color="auto"/>
                                                <w:bottom w:val="none" w:sz="0" w:space="0" w:color="auto"/>
                                                <w:right w:val="none" w:sz="0" w:space="0" w:color="auto"/>
                                              </w:divBdr>
                                              <w:divsChild>
                                                <w:div w:id="1223567315">
                                                  <w:marLeft w:val="0"/>
                                                  <w:marRight w:val="0"/>
                                                  <w:marTop w:val="0"/>
                                                  <w:marBottom w:val="0"/>
                                                  <w:divBdr>
                                                    <w:top w:val="none" w:sz="0" w:space="0" w:color="auto"/>
                                                    <w:left w:val="none" w:sz="0" w:space="0" w:color="auto"/>
                                                    <w:bottom w:val="none" w:sz="0" w:space="0" w:color="auto"/>
                                                    <w:right w:val="none" w:sz="0" w:space="0" w:color="auto"/>
                                                  </w:divBdr>
                                                  <w:divsChild>
                                                    <w:div w:id="1304044158">
                                                      <w:marLeft w:val="0"/>
                                                      <w:marRight w:val="0"/>
                                                      <w:marTop w:val="0"/>
                                                      <w:marBottom w:val="0"/>
                                                      <w:divBdr>
                                                        <w:top w:val="none" w:sz="0" w:space="0" w:color="auto"/>
                                                        <w:left w:val="none" w:sz="0" w:space="0" w:color="auto"/>
                                                        <w:bottom w:val="none" w:sz="0" w:space="0" w:color="auto"/>
                                                        <w:right w:val="none" w:sz="0" w:space="0" w:color="auto"/>
                                                      </w:divBdr>
                                                      <w:divsChild>
                                                        <w:div w:id="114182902">
                                                          <w:marLeft w:val="0"/>
                                                          <w:marRight w:val="0"/>
                                                          <w:marTop w:val="0"/>
                                                          <w:marBottom w:val="0"/>
                                                          <w:divBdr>
                                                            <w:top w:val="none" w:sz="0" w:space="0" w:color="auto"/>
                                                            <w:left w:val="none" w:sz="0" w:space="0" w:color="auto"/>
                                                            <w:bottom w:val="none" w:sz="0" w:space="0" w:color="auto"/>
                                                            <w:right w:val="none" w:sz="0" w:space="0" w:color="auto"/>
                                                          </w:divBdr>
                                                          <w:divsChild>
                                                            <w:div w:id="16660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195895">
      <w:bodyDiv w:val="1"/>
      <w:marLeft w:val="0"/>
      <w:marRight w:val="0"/>
      <w:marTop w:val="0"/>
      <w:marBottom w:val="0"/>
      <w:divBdr>
        <w:top w:val="none" w:sz="0" w:space="0" w:color="auto"/>
        <w:left w:val="none" w:sz="0" w:space="0" w:color="auto"/>
        <w:bottom w:val="none" w:sz="0" w:space="0" w:color="auto"/>
        <w:right w:val="none" w:sz="0" w:space="0" w:color="auto"/>
      </w:divBdr>
    </w:div>
    <w:div w:id="1647008571">
      <w:bodyDiv w:val="1"/>
      <w:marLeft w:val="0"/>
      <w:marRight w:val="0"/>
      <w:marTop w:val="0"/>
      <w:marBottom w:val="0"/>
      <w:divBdr>
        <w:top w:val="none" w:sz="0" w:space="0" w:color="auto"/>
        <w:left w:val="none" w:sz="0" w:space="0" w:color="auto"/>
        <w:bottom w:val="none" w:sz="0" w:space="0" w:color="auto"/>
        <w:right w:val="none" w:sz="0" w:space="0" w:color="auto"/>
      </w:divBdr>
    </w:div>
    <w:div w:id="21384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bin@unice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jimenez@adb.org" TargetMode="External"/><Relationship Id="rId5" Type="http://schemas.openxmlformats.org/officeDocument/2006/relationships/webSettings" Target="webSettings.xml"/><Relationship Id="rId10" Type="http://schemas.openxmlformats.org/officeDocument/2006/relationships/hyperlink" Target="mailto:ian.goldman@wits.ac.za" TargetMode="External"/><Relationship Id="rId4" Type="http://schemas.openxmlformats.org/officeDocument/2006/relationships/settings" Target="settings.xml"/><Relationship Id="rId9" Type="http://schemas.openxmlformats.org/officeDocument/2006/relationships/hyperlink" Target="mailto:djobin@unicef.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stituteforgovernment.org.uk/explainer/machinery-government-changes" TargetMode="External"/><Relationship Id="rId1" Type="http://schemas.openxmlformats.org/officeDocument/2006/relationships/hyperlink" Target="https://www.sigmaweb.org/publications/Principles-of-Public-Administration-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DF25-5BE1-C64C-8A9C-3DF0DDCC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1760</Words>
  <Characters>11302</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Jobin</dc:creator>
  <cp:keywords/>
  <dc:description/>
  <cp:lastModifiedBy>Denis Jobin</cp:lastModifiedBy>
  <cp:revision>2</cp:revision>
  <dcterms:created xsi:type="dcterms:W3CDTF">2024-06-24T19:50:00Z</dcterms:created>
  <dcterms:modified xsi:type="dcterms:W3CDTF">2024-06-24T19:50:00Z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441261e2-2563-4ca2-bc0f-4772a05f0ddd</vt:lpwstr>
  </property>
</Properties>
</file>