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F9B4" w14:textId="63BCED96" w:rsidR="00E157EC" w:rsidRPr="00EA3C25" w:rsidRDefault="00364998" w:rsidP="00EA3C25">
      <w:pPr>
        <w:rPr>
          <w:rFonts w:eastAsiaTheme="majorEastAsia" w:cstheme="minorHAnsi"/>
          <w:color w:val="2F5496" w:themeColor="accent1" w:themeShade="BF"/>
        </w:rPr>
      </w:pPr>
      <w:bookmarkStart w:id="0" w:name="_Hlk97649666"/>
      <w:r>
        <w:rPr>
          <w:rFonts w:ascii="Calibri" w:hAnsi="Calibri" w:cs="Calibri"/>
          <w:b/>
          <w:bCs/>
          <w:noProof/>
          <w:sz w:val="20"/>
          <w:szCs w:val="20"/>
        </w:rPr>
        <mc:AlternateContent>
          <mc:Choice Requires="wps">
            <w:drawing>
              <wp:anchor distT="0" distB="0" distL="114300" distR="114300" simplePos="0" relativeHeight="251658240" behindDoc="0" locked="0" layoutInCell="1" allowOverlap="1" wp14:anchorId="1C90CDAE" wp14:editId="2DD83AE3">
                <wp:simplePos x="0" y="0"/>
                <wp:positionH relativeFrom="margin">
                  <wp:align>right</wp:align>
                </wp:positionH>
                <wp:positionV relativeFrom="paragraph">
                  <wp:posOffset>262724</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90CDAE" id="_x0000_t202" coordsize="21600,21600" o:spt="202" path="m,l,21600r21600,l21600,xe">
                <v:stroke joinstyle="miter"/>
                <v:path gradientshapeok="t" o:connecttype="rect"/>
              </v:shapetype>
              <v:shape id="Text Box 3" o:spid="_x0000_s1026" type="#_x0000_t202" style="position:absolute;margin-left:451.75pt;margin-top:20.7pt;width:502.95pt;height:33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" fillcolor="white [3201]" strokecolor="#13a8d2" strokeweight="1.5pt">
                <v:textbo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v:textbox>
                <w10:wrap type="topAndBottom" anchorx="margin"/>
              </v:shape>
            </w:pict>
          </mc:Fallback>
        </mc:AlternateContent>
      </w:r>
      <w:r w:rsidR="00EA3C25">
        <w:rPr>
          <w:rFonts w:eastAsiaTheme="majorEastAsia" w:cstheme="minorHAnsi"/>
          <w:color w:val="2F5496" w:themeColor="accent1" w:themeShade="BF"/>
        </w:rPr>
        <w:softHyphen/>
      </w:r>
      <w:r w:rsidR="00EA3C25">
        <w:rPr>
          <w:rFonts w:eastAsiaTheme="majorEastAsia" w:cstheme="minorHAnsi"/>
          <w:color w:val="2F5496" w:themeColor="accent1" w:themeShade="BF"/>
        </w:rPr>
        <w:softHyphen/>
      </w:r>
    </w:p>
    <w:bookmarkEnd w:id="0"/>
    <w:p w14:paraId="13448591" w14:textId="5FF92B36" w:rsidR="001D7CF4" w:rsidRDefault="001D7CF4" w:rsidP="001D7CF4">
      <w:pPr>
        <w:rPr>
          <w:rFonts w:cstheme="minorHAnsi"/>
        </w:rPr>
      </w:pPr>
    </w:p>
    <w:tbl>
      <w:tblPr>
        <w:tblStyle w:val="Grilledutableau"/>
        <w:tblpPr w:leftFromText="180" w:rightFromText="180" w:vertAnchor="page" w:horzAnchor="margin" w:tblpY="2534"/>
        <w:tblW w:w="10075" w:type="dxa"/>
        <w:tblLook w:val="04A0" w:firstRow="1" w:lastRow="0" w:firstColumn="1" w:lastColumn="0" w:noHBand="0" w:noVBand="1"/>
      </w:tblPr>
      <w:tblGrid>
        <w:gridCol w:w="4748"/>
        <w:gridCol w:w="5327"/>
      </w:tblGrid>
      <w:tr w:rsidR="009368D6" w:rsidRPr="009D0066" w14:paraId="1B8847CB" w14:textId="77777777" w:rsidTr="00463A30">
        <w:trPr>
          <w:trHeight w:val="296"/>
        </w:trPr>
        <w:tc>
          <w:tcPr>
            <w:tcW w:w="4748" w:type="dxa"/>
          </w:tcPr>
          <w:p w14:paraId="5A786D43" w14:textId="77777777" w:rsidR="009368D6" w:rsidRPr="009D0066" w:rsidRDefault="009368D6" w:rsidP="00463A30">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5904784F" w14:textId="21D61658" w:rsidR="009368D6" w:rsidRPr="009D0066" w:rsidRDefault="00C21E4C" w:rsidP="00463A30">
            <w:pPr>
              <w:spacing w:after="120"/>
              <w:contextualSpacing/>
              <w:jc w:val="both"/>
              <w:rPr>
                <w:rFonts w:cstheme="minorHAnsi"/>
              </w:rPr>
            </w:pPr>
            <w:r>
              <w:rPr>
                <w:rFonts w:cstheme="minorHAnsi"/>
              </w:rPr>
              <w:softHyphen/>
            </w:r>
            <w:r w:rsidR="00954F48">
              <w:rPr>
                <w:rFonts w:cstheme="minorHAnsi"/>
              </w:rPr>
              <w:t>Carmen GABA</w:t>
            </w:r>
          </w:p>
        </w:tc>
      </w:tr>
      <w:tr w:rsidR="009368D6" w:rsidRPr="009D0066" w14:paraId="79455444" w14:textId="77777777" w:rsidTr="00463A30">
        <w:trPr>
          <w:trHeight w:val="282"/>
        </w:trPr>
        <w:tc>
          <w:tcPr>
            <w:tcW w:w="4748" w:type="dxa"/>
          </w:tcPr>
          <w:p w14:paraId="5636E919" w14:textId="77777777" w:rsidR="009368D6" w:rsidRDefault="009368D6" w:rsidP="00463A30">
            <w:pPr>
              <w:spacing w:after="120"/>
              <w:contextualSpacing/>
              <w:jc w:val="both"/>
              <w:rPr>
                <w:rFonts w:cstheme="minorHAnsi"/>
              </w:rPr>
            </w:pPr>
            <w:r>
              <w:rPr>
                <w:rFonts w:cstheme="minorHAnsi"/>
              </w:rPr>
              <w:t>Nationality</w:t>
            </w:r>
          </w:p>
        </w:tc>
        <w:tc>
          <w:tcPr>
            <w:tcW w:w="5327" w:type="dxa"/>
          </w:tcPr>
          <w:p w14:paraId="13994052" w14:textId="17D19F2F" w:rsidR="009368D6" w:rsidRPr="009D0066" w:rsidRDefault="00954F48" w:rsidP="00463A30">
            <w:pPr>
              <w:spacing w:after="120"/>
              <w:contextualSpacing/>
              <w:jc w:val="both"/>
              <w:rPr>
                <w:rFonts w:cstheme="minorHAnsi"/>
              </w:rPr>
            </w:pPr>
            <w:proofErr w:type="spellStart"/>
            <w:r>
              <w:rPr>
                <w:rFonts w:cstheme="minorHAnsi"/>
              </w:rPr>
              <w:t>Béninoise</w:t>
            </w:r>
            <w:proofErr w:type="spellEnd"/>
          </w:p>
        </w:tc>
      </w:tr>
      <w:tr w:rsidR="008350D6" w:rsidRPr="009D0066" w14:paraId="775E32F3" w14:textId="77777777" w:rsidTr="00463A30">
        <w:trPr>
          <w:trHeight w:val="282"/>
        </w:trPr>
        <w:tc>
          <w:tcPr>
            <w:tcW w:w="4748" w:type="dxa"/>
          </w:tcPr>
          <w:p w14:paraId="7CC10B56" w14:textId="12FA9172" w:rsidR="008350D6" w:rsidRDefault="008350D6" w:rsidP="00463A30">
            <w:pPr>
              <w:spacing w:after="120"/>
              <w:contextualSpacing/>
              <w:jc w:val="both"/>
              <w:rPr>
                <w:rFonts w:cstheme="minorHAnsi"/>
              </w:rPr>
            </w:pPr>
            <w:r>
              <w:rPr>
                <w:rFonts w:cstheme="minorHAnsi"/>
              </w:rPr>
              <w:t>Gender</w:t>
            </w:r>
          </w:p>
        </w:tc>
        <w:tc>
          <w:tcPr>
            <w:tcW w:w="5327" w:type="dxa"/>
          </w:tcPr>
          <w:p w14:paraId="14DCD82F" w14:textId="1ACF5420" w:rsidR="008350D6" w:rsidRPr="009D0066" w:rsidRDefault="00954F48" w:rsidP="00463A30">
            <w:pPr>
              <w:spacing w:after="120"/>
              <w:contextualSpacing/>
              <w:jc w:val="both"/>
              <w:rPr>
                <w:rFonts w:cstheme="minorHAnsi"/>
              </w:rPr>
            </w:pPr>
            <w:r>
              <w:rPr>
                <w:rFonts w:cstheme="minorHAnsi"/>
              </w:rPr>
              <w:t>Femme</w:t>
            </w:r>
          </w:p>
        </w:tc>
      </w:tr>
      <w:tr w:rsidR="009368D6" w:rsidRPr="009D0066" w14:paraId="6FF79C1F" w14:textId="77777777" w:rsidTr="00463A30">
        <w:trPr>
          <w:trHeight w:val="282"/>
        </w:trPr>
        <w:tc>
          <w:tcPr>
            <w:tcW w:w="4748" w:type="dxa"/>
          </w:tcPr>
          <w:p w14:paraId="73BEA3AB" w14:textId="77777777" w:rsidR="009368D6" w:rsidRPr="009D0066" w:rsidRDefault="009368D6" w:rsidP="00463A30">
            <w:pPr>
              <w:spacing w:after="120"/>
              <w:contextualSpacing/>
              <w:jc w:val="both"/>
              <w:rPr>
                <w:rFonts w:cstheme="minorHAnsi"/>
              </w:rPr>
            </w:pPr>
            <w:r>
              <w:rPr>
                <w:rFonts w:cstheme="minorHAnsi"/>
              </w:rPr>
              <w:t xml:space="preserve">Country of residence </w:t>
            </w:r>
          </w:p>
        </w:tc>
        <w:tc>
          <w:tcPr>
            <w:tcW w:w="5327" w:type="dxa"/>
          </w:tcPr>
          <w:p w14:paraId="7399D7C5" w14:textId="542F6150" w:rsidR="009368D6" w:rsidRPr="009D0066" w:rsidRDefault="00954F48" w:rsidP="00463A30">
            <w:pPr>
              <w:spacing w:after="120"/>
              <w:contextualSpacing/>
              <w:jc w:val="both"/>
              <w:rPr>
                <w:rFonts w:cstheme="minorHAnsi"/>
              </w:rPr>
            </w:pPr>
            <w:r>
              <w:rPr>
                <w:rFonts w:cstheme="minorHAnsi"/>
              </w:rPr>
              <w:t>Bénin</w:t>
            </w:r>
          </w:p>
        </w:tc>
      </w:tr>
      <w:tr w:rsidR="009368D6" w:rsidRPr="00954F48" w14:paraId="5BCA24A3" w14:textId="77777777" w:rsidTr="00463A30">
        <w:trPr>
          <w:trHeight w:val="282"/>
        </w:trPr>
        <w:tc>
          <w:tcPr>
            <w:tcW w:w="4748" w:type="dxa"/>
          </w:tcPr>
          <w:p w14:paraId="092D3F56" w14:textId="77777777" w:rsidR="009368D6" w:rsidRPr="009D0066" w:rsidRDefault="009368D6" w:rsidP="00463A30">
            <w:pPr>
              <w:spacing w:after="120"/>
              <w:contextualSpacing/>
              <w:jc w:val="both"/>
              <w:rPr>
                <w:rFonts w:cstheme="minorHAnsi"/>
              </w:rPr>
            </w:pPr>
            <w:r w:rsidRPr="009D0066">
              <w:rPr>
                <w:rFonts w:cstheme="minorHAnsi"/>
              </w:rPr>
              <w:t>Institutional affiliation</w:t>
            </w:r>
          </w:p>
        </w:tc>
        <w:tc>
          <w:tcPr>
            <w:tcW w:w="5327" w:type="dxa"/>
          </w:tcPr>
          <w:p w14:paraId="27E37347" w14:textId="19402267" w:rsidR="009368D6" w:rsidRPr="00954F48" w:rsidRDefault="00954F48" w:rsidP="00463A30">
            <w:pPr>
              <w:spacing w:after="120"/>
              <w:contextualSpacing/>
              <w:jc w:val="both"/>
              <w:rPr>
                <w:rFonts w:cstheme="minorHAnsi"/>
                <w:lang w:val="fr-FR"/>
              </w:rPr>
            </w:pPr>
            <w:r w:rsidRPr="00954F48">
              <w:rPr>
                <w:rFonts w:cstheme="minorHAnsi"/>
                <w:lang w:val="fr-FR"/>
              </w:rPr>
              <w:t>Société civile (Réseau des O</w:t>
            </w:r>
            <w:r>
              <w:rPr>
                <w:rFonts w:cstheme="minorHAnsi"/>
                <w:lang w:val="fr-FR"/>
              </w:rPr>
              <w:t>NG pour les ODD)</w:t>
            </w:r>
          </w:p>
        </w:tc>
      </w:tr>
      <w:tr w:rsidR="009368D6" w:rsidRPr="009D0066" w14:paraId="4FFB5C55" w14:textId="77777777" w:rsidTr="00463A30">
        <w:trPr>
          <w:trHeight w:val="282"/>
        </w:trPr>
        <w:tc>
          <w:tcPr>
            <w:tcW w:w="4748" w:type="dxa"/>
          </w:tcPr>
          <w:p w14:paraId="74EC63BE" w14:textId="77777777" w:rsidR="009368D6" w:rsidRPr="009D0066" w:rsidRDefault="009368D6" w:rsidP="00463A30">
            <w:pPr>
              <w:spacing w:after="120"/>
              <w:contextualSpacing/>
              <w:jc w:val="both"/>
              <w:rPr>
                <w:rFonts w:cstheme="minorHAnsi"/>
              </w:rPr>
            </w:pPr>
            <w:r>
              <w:rPr>
                <w:rFonts w:cstheme="minorHAnsi"/>
              </w:rPr>
              <w:t>Contact information including email and telephone</w:t>
            </w:r>
          </w:p>
        </w:tc>
        <w:tc>
          <w:tcPr>
            <w:tcW w:w="5327" w:type="dxa"/>
          </w:tcPr>
          <w:p w14:paraId="3CADA94B" w14:textId="30CCA0BB" w:rsidR="009368D6" w:rsidRDefault="00954F48" w:rsidP="00463A30">
            <w:pPr>
              <w:spacing w:after="120"/>
              <w:contextualSpacing/>
              <w:jc w:val="both"/>
              <w:rPr>
                <w:rFonts w:cstheme="minorHAnsi"/>
              </w:rPr>
            </w:pPr>
            <w:hyperlink r:id="rId11" w:history="1">
              <w:r w:rsidRPr="004373D1">
                <w:rPr>
                  <w:rStyle w:val="Lienhypertexte"/>
                  <w:rFonts w:cstheme="minorHAnsi"/>
                </w:rPr>
                <w:t>cgaba2016@gmail.com</w:t>
              </w:r>
            </w:hyperlink>
          </w:p>
          <w:p w14:paraId="2BBB6AC2" w14:textId="5118B678" w:rsidR="00954F48" w:rsidRPr="009D0066" w:rsidRDefault="00954F48" w:rsidP="00463A30">
            <w:pPr>
              <w:spacing w:after="120"/>
              <w:contextualSpacing/>
              <w:jc w:val="both"/>
              <w:rPr>
                <w:rFonts w:cstheme="minorHAnsi"/>
              </w:rPr>
            </w:pPr>
            <w:proofErr w:type="spellStart"/>
            <w:proofErr w:type="gramStart"/>
            <w:r>
              <w:rPr>
                <w:rFonts w:cstheme="minorHAnsi"/>
              </w:rPr>
              <w:t>Tél</w:t>
            </w:r>
            <w:proofErr w:type="spellEnd"/>
            <w:r>
              <w:rPr>
                <w:rFonts w:cstheme="minorHAnsi"/>
              </w:rPr>
              <w:t xml:space="preserve"> :</w:t>
            </w:r>
            <w:proofErr w:type="gramEnd"/>
            <w:r>
              <w:rPr>
                <w:rFonts w:cstheme="minorHAnsi"/>
              </w:rPr>
              <w:t xml:space="preserve"> +229 95 96 45 44</w:t>
            </w:r>
          </w:p>
        </w:tc>
      </w:tr>
      <w:tr w:rsidR="009368D6" w:rsidRPr="009D0066" w14:paraId="757D7A97" w14:textId="77777777" w:rsidTr="00463A30">
        <w:trPr>
          <w:trHeight w:val="282"/>
        </w:trPr>
        <w:tc>
          <w:tcPr>
            <w:tcW w:w="4748" w:type="dxa"/>
          </w:tcPr>
          <w:p w14:paraId="79120A22" w14:textId="77777777" w:rsidR="009368D6" w:rsidRPr="009D0066" w:rsidRDefault="009368D6" w:rsidP="00463A30">
            <w:pPr>
              <w:spacing w:after="120"/>
              <w:contextualSpacing/>
              <w:jc w:val="both"/>
              <w:rPr>
                <w:rFonts w:cstheme="minorHAnsi"/>
              </w:rPr>
            </w:pPr>
            <w:r w:rsidRPr="009D0066">
              <w:rPr>
                <w:rFonts w:cstheme="minorHAnsi"/>
              </w:rPr>
              <w:t>Title of the abstract</w:t>
            </w:r>
          </w:p>
        </w:tc>
        <w:tc>
          <w:tcPr>
            <w:tcW w:w="5327" w:type="dxa"/>
          </w:tcPr>
          <w:p w14:paraId="441BB1B6" w14:textId="77777777" w:rsidR="009368D6" w:rsidRPr="009D0066" w:rsidRDefault="009368D6" w:rsidP="00463A30">
            <w:pPr>
              <w:spacing w:after="120"/>
              <w:contextualSpacing/>
              <w:jc w:val="both"/>
              <w:rPr>
                <w:rFonts w:cstheme="minorHAnsi"/>
              </w:rPr>
            </w:pPr>
          </w:p>
        </w:tc>
      </w:tr>
      <w:tr w:rsidR="009368D6" w:rsidRPr="009D0066" w14:paraId="04164196" w14:textId="77777777" w:rsidTr="00463A30">
        <w:trPr>
          <w:trHeight w:val="282"/>
        </w:trPr>
        <w:tc>
          <w:tcPr>
            <w:tcW w:w="4748" w:type="dxa"/>
          </w:tcPr>
          <w:p w14:paraId="69D4ED23" w14:textId="77777777" w:rsidR="009368D6" w:rsidRPr="009D0066" w:rsidRDefault="009368D6" w:rsidP="00463A30">
            <w:pPr>
              <w:spacing w:after="120"/>
              <w:contextualSpacing/>
              <w:jc w:val="both"/>
              <w:rPr>
                <w:rFonts w:cstheme="minorHAnsi"/>
              </w:rPr>
            </w:pPr>
            <w:r>
              <w:rPr>
                <w:rFonts w:cstheme="minorHAnsi"/>
              </w:rPr>
              <w:t xml:space="preserve">Conference session </w:t>
            </w:r>
          </w:p>
        </w:tc>
        <w:tc>
          <w:tcPr>
            <w:tcW w:w="5327" w:type="dxa"/>
          </w:tcPr>
          <w:p w14:paraId="289A4257" w14:textId="50CA41C7" w:rsidR="009368D6" w:rsidRDefault="009368D6" w:rsidP="00993845">
            <w:pPr>
              <w:spacing w:after="120"/>
              <w:contextualSpacing/>
              <w:rPr>
                <w:rFonts w:cstheme="minorHAnsi"/>
              </w:rPr>
            </w:pPr>
            <w:r w:rsidRPr="009D0066">
              <w:rPr>
                <w:rFonts w:cstheme="minorHAnsi"/>
              </w:rPr>
              <w:t>□</w:t>
            </w:r>
            <w:r>
              <w:rPr>
                <w:rFonts w:cstheme="minorHAnsi"/>
              </w:rPr>
              <w:t xml:space="preserve"> </w:t>
            </w:r>
            <w:r w:rsidR="00BC1E41">
              <w:rPr>
                <w:rFonts w:cstheme="minorHAnsi"/>
              </w:rPr>
              <w:t xml:space="preserve">Stream A. </w:t>
            </w:r>
            <w:r>
              <w:rPr>
                <w:rFonts w:cstheme="minorHAnsi"/>
              </w:rPr>
              <w:t>R</w:t>
            </w:r>
            <w:r w:rsidR="003E6831">
              <w:rPr>
                <w:rFonts w:cstheme="minorHAnsi"/>
              </w:rPr>
              <w:t xml:space="preserve">esponsive </w:t>
            </w:r>
            <w:r w:rsidR="005646A0">
              <w:rPr>
                <w:rFonts w:cstheme="minorHAnsi"/>
              </w:rPr>
              <w:t>N</w:t>
            </w:r>
            <w:r>
              <w:rPr>
                <w:rFonts w:cstheme="minorHAnsi"/>
              </w:rPr>
              <w:t xml:space="preserve">ational </w:t>
            </w:r>
            <w:r w:rsidR="005646A0">
              <w:rPr>
                <w:rFonts w:cstheme="minorHAnsi"/>
              </w:rPr>
              <w:t>E</w:t>
            </w:r>
            <w:r>
              <w:rPr>
                <w:rFonts w:cstheme="minorHAnsi"/>
              </w:rPr>
              <w:t xml:space="preserve">valuation </w:t>
            </w:r>
            <w:r w:rsidR="005646A0">
              <w:rPr>
                <w:rFonts w:cstheme="minorHAnsi"/>
              </w:rPr>
              <w:t>S</w:t>
            </w:r>
            <w:r>
              <w:rPr>
                <w:rFonts w:cstheme="minorHAnsi"/>
              </w:rPr>
              <w:t xml:space="preserve">ystems </w:t>
            </w:r>
          </w:p>
          <w:p w14:paraId="214D00FB" w14:textId="77777777" w:rsidR="003E6831" w:rsidRDefault="003E6831" w:rsidP="00993845">
            <w:pPr>
              <w:spacing w:after="120"/>
              <w:contextualSpacing/>
              <w:rPr>
                <w:rFonts w:cstheme="minorHAnsi"/>
              </w:rPr>
            </w:pPr>
          </w:p>
          <w:p w14:paraId="65A35848" w14:textId="3C1D03EB" w:rsidR="009368D6" w:rsidRDefault="00954F48" w:rsidP="00993845">
            <w:pPr>
              <w:spacing w:after="120"/>
              <w:contextualSpacing/>
              <w:rPr>
                <w:rFonts w:cstheme="minorHAnsi"/>
              </w:rPr>
            </w:pPr>
            <w:r>
              <w:rPr>
                <w:rFonts w:cstheme="minorHAnsi"/>
              </w:rPr>
              <w:t>X</w:t>
            </w:r>
            <w:r w:rsidR="009368D6" w:rsidRPr="009D0066">
              <w:rPr>
                <w:rFonts w:cstheme="minorHAnsi"/>
              </w:rPr>
              <w:t>□</w:t>
            </w:r>
            <w:r w:rsidR="009368D6">
              <w:rPr>
                <w:rFonts w:cstheme="minorHAnsi"/>
              </w:rPr>
              <w:t xml:space="preserve"> </w:t>
            </w:r>
            <w:r w:rsidR="00BC1E41" w:rsidRPr="00954F48">
              <w:rPr>
                <w:rFonts w:cstheme="minorHAnsi"/>
                <w:highlight w:val="yellow"/>
              </w:rPr>
              <w:t xml:space="preserve">Stream B. </w:t>
            </w:r>
            <w:r w:rsidR="003E6831" w:rsidRPr="00954F48">
              <w:rPr>
                <w:rFonts w:cstheme="minorHAnsi"/>
                <w:highlight w:val="yellow"/>
              </w:rPr>
              <w:t>Inclusive National Evaluation Systems</w:t>
            </w:r>
          </w:p>
          <w:p w14:paraId="7426A507" w14:textId="77777777" w:rsidR="003E6831" w:rsidRDefault="003E6831" w:rsidP="00993845">
            <w:pPr>
              <w:spacing w:after="120"/>
              <w:contextualSpacing/>
              <w:rPr>
                <w:rFonts w:cstheme="minorHAnsi"/>
              </w:rPr>
            </w:pPr>
          </w:p>
          <w:p w14:paraId="467EA895" w14:textId="0104737A" w:rsidR="009368D6" w:rsidRPr="009D0066" w:rsidRDefault="009368D6" w:rsidP="00993845">
            <w:pPr>
              <w:spacing w:after="120"/>
              <w:contextualSpacing/>
              <w:rPr>
                <w:rFonts w:cstheme="minorHAnsi"/>
              </w:rPr>
            </w:pPr>
            <w:r w:rsidRPr="009D0066">
              <w:rPr>
                <w:rFonts w:cstheme="minorHAnsi"/>
              </w:rPr>
              <w:t>□</w:t>
            </w:r>
            <w:r w:rsidR="0099376A">
              <w:rPr>
                <w:rFonts w:cstheme="minorHAnsi"/>
              </w:rPr>
              <w:t xml:space="preserve"> </w:t>
            </w:r>
            <w:r w:rsidR="00BC1E41">
              <w:rPr>
                <w:rFonts w:cstheme="minorHAnsi"/>
              </w:rPr>
              <w:t xml:space="preserve">Stream C. </w:t>
            </w:r>
            <w:r w:rsidR="003E6831">
              <w:rPr>
                <w:rFonts w:cstheme="minorHAnsi"/>
              </w:rPr>
              <w:t>Future Driven Systems and Approaches</w:t>
            </w:r>
            <w:r>
              <w:rPr>
                <w:rFonts w:cstheme="minorHAnsi"/>
              </w:rPr>
              <w:t xml:space="preserve"> </w:t>
            </w:r>
          </w:p>
        </w:tc>
      </w:tr>
      <w:tr w:rsidR="009368D6" w:rsidRPr="009D0066" w14:paraId="5F6298DF" w14:textId="77777777" w:rsidTr="00463A30">
        <w:trPr>
          <w:trHeight w:val="282"/>
        </w:trPr>
        <w:tc>
          <w:tcPr>
            <w:tcW w:w="4748" w:type="dxa"/>
          </w:tcPr>
          <w:p w14:paraId="64DEC8B8" w14:textId="5760276C" w:rsidR="009368D6" w:rsidRPr="009D0066" w:rsidRDefault="009368D6" w:rsidP="006A2FD7">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proofErr w:type="gramStart"/>
            <w:r>
              <w:rPr>
                <w:rFonts w:cstheme="minorHAnsi"/>
              </w:rPr>
              <w:t>)</w:t>
            </w:r>
            <w:proofErr w:type="gramEnd"/>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sidR="008237C7">
              <w:rPr>
                <w:rFonts w:cstheme="minorHAnsi"/>
              </w:rPr>
              <w:t xml:space="preserve"> (if applicable)</w:t>
            </w:r>
          </w:p>
        </w:tc>
        <w:tc>
          <w:tcPr>
            <w:tcW w:w="5327" w:type="dxa"/>
          </w:tcPr>
          <w:p w14:paraId="51C721A5" w14:textId="77777777" w:rsidR="009368D6" w:rsidRPr="009D0066" w:rsidRDefault="009368D6" w:rsidP="00463A30">
            <w:pPr>
              <w:spacing w:after="120"/>
              <w:contextualSpacing/>
              <w:jc w:val="both"/>
              <w:rPr>
                <w:rFonts w:cstheme="minorHAnsi"/>
              </w:rPr>
            </w:pPr>
          </w:p>
        </w:tc>
      </w:tr>
      <w:tr w:rsidR="009368D6" w:rsidRPr="009D0066" w14:paraId="2E50B982" w14:textId="77777777" w:rsidTr="00463A30">
        <w:trPr>
          <w:trHeight w:val="282"/>
        </w:trPr>
        <w:tc>
          <w:tcPr>
            <w:tcW w:w="4748" w:type="dxa"/>
          </w:tcPr>
          <w:p w14:paraId="648F8C5C" w14:textId="77777777" w:rsidR="009368D6" w:rsidRPr="009D0066" w:rsidRDefault="009368D6" w:rsidP="00463A30">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72088E18" w14:textId="0B7F229F" w:rsidR="009368D6" w:rsidRPr="009D0066" w:rsidRDefault="009368D6" w:rsidP="00797E83">
            <w:pPr>
              <w:pStyle w:val="Commentaire"/>
              <w:ind w:left="0"/>
              <w:rPr>
                <w:rFonts w:cstheme="minorHAnsi"/>
                <w:sz w:val="22"/>
                <w:szCs w:val="22"/>
              </w:rPr>
            </w:pPr>
            <w:r w:rsidRPr="009D0066">
              <w:rPr>
                <w:rFonts w:cstheme="minorHAnsi"/>
                <w:sz w:val="22"/>
                <w:szCs w:val="22"/>
              </w:rPr>
              <w:t>□ Formal presentation (max</w:t>
            </w:r>
            <w:r>
              <w:rPr>
                <w:rFonts w:cstheme="minorHAnsi"/>
                <w:sz w:val="22"/>
                <w:szCs w:val="22"/>
              </w:rPr>
              <w:t>imum</w:t>
            </w:r>
            <w:r w:rsidRPr="009D0066">
              <w:rPr>
                <w:rFonts w:cstheme="minorHAnsi"/>
                <w:sz w:val="22"/>
                <w:szCs w:val="22"/>
              </w:rPr>
              <w:t xml:space="preserve"> 1</w:t>
            </w:r>
            <w:r w:rsidR="00175EFE">
              <w:rPr>
                <w:rFonts w:cstheme="minorHAnsi"/>
                <w:sz w:val="22"/>
                <w:szCs w:val="22"/>
              </w:rPr>
              <w:t>0</w:t>
            </w:r>
            <w:r w:rsidRPr="009D0066">
              <w:rPr>
                <w:rFonts w:cstheme="minorHAnsi"/>
                <w:sz w:val="22"/>
                <w:szCs w:val="22"/>
              </w:rPr>
              <w:t xml:space="preserve"> minutes)</w:t>
            </w:r>
          </w:p>
          <w:p w14:paraId="4D402568" w14:textId="275FD600" w:rsidR="009368D6" w:rsidRPr="009D0066" w:rsidRDefault="00E36885" w:rsidP="00797E83">
            <w:pPr>
              <w:pStyle w:val="Commentaire"/>
              <w:ind w:left="179" w:hanging="179"/>
              <w:rPr>
                <w:rFonts w:cstheme="minorHAnsi"/>
                <w:sz w:val="22"/>
                <w:szCs w:val="22"/>
              </w:rPr>
            </w:pPr>
            <w:r>
              <w:rPr>
                <w:rFonts w:cstheme="minorHAnsi"/>
                <w:sz w:val="22"/>
                <w:szCs w:val="22"/>
              </w:rPr>
              <w:t>X</w:t>
            </w:r>
            <w:r w:rsidR="009368D6" w:rsidRPr="009D0066">
              <w:rPr>
                <w:rFonts w:cstheme="minorHAnsi"/>
                <w:sz w:val="22"/>
                <w:szCs w:val="22"/>
              </w:rPr>
              <w:t xml:space="preserve">□ </w:t>
            </w:r>
            <w:r w:rsidR="009368D6" w:rsidRPr="00E36885">
              <w:rPr>
                <w:rFonts w:cstheme="minorHAnsi"/>
                <w:sz w:val="22"/>
                <w:szCs w:val="22"/>
                <w:highlight w:val="yellow"/>
              </w:rPr>
              <w:t xml:space="preserve">Participation in a panel discussion where the experience can be </w:t>
            </w:r>
            <w:proofErr w:type="gramStart"/>
            <w:r w:rsidR="009368D6" w:rsidRPr="00E36885">
              <w:rPr>
                <w:rFonts w:cstheme="minorHAnsi"/>
                <w:sz w:val="22"/>
                <w:szCs w:val="22"/>
                <w:highlight w:val="yellow"/>
              </w:rPr>
              <w:t>shared</w:t>
            </w:r>
            <w:proofErr w:type="gramEnd"/>
          </w:p>
          <w:p w14:paraId="30E7D5D5" w14:textId="77777777" w:rsidR="009368D6" w:rsidRPr="009D0066" w:rsidRDefault="009368D6" w:rsidP="00797E83">
            <w:pPr>
              <w:pStyle w:val="Commentaire"/>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4903180E" w14:textId="77777777" w:rsidR="009368D6" w:rsidRDefault="009368D6" w:rsidP="00797E83">
            <w:pPr>
              <w:pStyle w:val="Commentaire"/>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16BEBC76" w14:textId="77777777" w:rsidR="009368D6" w:rsidRPr="009D0066" w:rsidRDefault="009368D6" w:rsidP="00797E83">
            <w:pPr>
              <w:pStyle w:val="Commentaire"/>
              <w:rPr>
                <w:rFonts w:cstheme="minorHAnsi"/>
                <w:sz w:val="22"/>
                <w:szCs w:val="22"/>
              </w:rPr>
            </w:pPr>
            <w:r w:rsidRPr="009D0066">
              <w:rPr>
                <w:rFonts w:cstheme="minorHAnsi"/>
                <w:sz w:val="22"/>
                <w:szCs w:val="22"/>
              </w:rPr>
              <w:t xml:space="preserve">  </w:t>
            </w:r>
          </w:p>
        </w:tc>
      </w:tr>
      <w:tr w:rsidR="009368D6" w:rsidRPr="009D0066" w14:paraId="78F56685" w14:textId="77777777" w:rsidTr="00463A30">
        <w:trPr>
          <w:trHeight w:val="282"/>
        </w:trPr>
        <w:tc>
          <w:tcPr>
            <w:tcW w:w="4748" w:type="dxa"/>
          </w:tcPr>
          <w:p w14:paraId="69E9845E" w14:textId="790684A4" w:rsidR="009368D6" w:rsidRPr="00720A88" w:rsidRDefault="009368D6" w:rsidP="00463A30">
            <w:pPr>
              <w:spacing w:after="120"/>
              <w:jc w:val="both"/>
              <w:rPr>
                <w:rFonts w:cstheme="minorHAnsi"/>
                <w:highlight w:val="yellow"/>
              </w:rPr>
            </w:pPr>
            <w:r w:rsidRPr="00A14ADA">
              <w:rPr>
                <w:rFonts w:cstheme="minorHAnsi"/>
              </w:rPr>
              <w:t xml:space="preserve">I </w:t>
            </w:r>
            <w:r>
              <w:rPr>
                <w:rFonts w:cstheme="minorHAnsi"/>
              </w:rPr>
              <w:t xml:space="preserve">will </w:t>
            </w:r>
            <w:r w:rsidR="00B729C8">
              <w:rPr>
                <w:rFonts w:cstheme="minorHAnsi"/>
              </w:rPr>
              <w:t xml:space="preserve">need to apply </w:t>
            </w:r>
            <w:r>
              <w:rPr>
                <w:rFonts w:cstheme="minorHAnsi"/>
              </w:rPr>
              <w:t xml:space="preserve">for </w:t>
            </w:r>
            <w:r w:rsidRPr="00A14ADA">
              <w:rPr>
                <w:rFonts w:cstheme="minorHAnsi"/>
              </w:rPr>
              <w:t>bursary support</w:t>
            </w:r>
            <w:r w:rsidR="00783504">
              <w:rPr>
                <w:rFonts w:cstheme="minorHAnsi"/>
              </w:rPr>
              <w:t>, if selected</w:t>
            </w:r>
            <w:r w:rsidRPr="00025BDE">
              <w:rPr>
                <w:rFonts w:cstheme="minorHAnsi"/>
                <w:iCs/>
              </w:rPr>
              <w:t>.</w:t>
            </w:r>
            <w:r>
              <w:rPr>
                <w:rFonts w:cstheme="minorHAnsi"/>
                <w:i/>
              </w:rPr>
              <w:t xml:space="preserve"> </w:t>
            </w:r>
          </w:p>
        </w:tc>
        <w:tc>
          <w:tcPr>
            <w:tcW w:w="5327" w:type="dxa"/>
          </w:tcPr>
          <w:p w14:paraId="3E8809AD" w14:textId="22A1863C" w:rsidR="009368D6" w:rsidRDefault="00E36885" w:rsidP="00463A30">
            <w:pPr>
              <w:pStyle w:val="Commentaire"/>
              <w:rPr>
                <w:rFonts w:cstheme="minorHAnsi"/>
                <w:sz w:val="22"/>
                <w:szCs w:val="22"/>
              </w:rPr>
            </w:pPr>
            <w:r w:rsidRPr="00E36885">
              <w:rPr>
                <w:rFonts w:cstheme="minorHAnsi"/>
                <w:sz w:val="22"/>
                <w:szCs w:val="22"/>
                <w:highlight w:val="yellow"/>
              </w:rPr>
              <w:t>X</w:t>
            </w:r>
            <w:r w:rsidR="009368D6" w:rsidRPr="00E36885">
              <w:rPr>
                <w:rFonts w:cstheme="minorHAnsi"/>
                <w:sz w:val="22"/>
                <w:szCs w:val="22"/>
                <w:highlight w:val="yellow"/>
              </w:rPr>
              <w:t>□ Yes</w:t>
            </w:r>
          </w:p>
          <w:p w14:paraId="03E81189" w14:textId="77777777" w:rsidR="009368D6" w:rsidRPr="009D0066" w:rsidRDefault="009368D6" w:rsidP="00463A30">
            <w:pPr>
              <w:pStyle w:val="Commentaire"/>
              <w:rPr>
                <w:rFonts w:cstheme="minorHAnsi"/>
                <w:sz w:val="22"/>
                <w:szCs w:val="22"/>
              </w:rPr>
            </w:pPr>
            <w:r w:rsidRPr="009D0066">
              <w:rPr>
                <w:rFonts w:cstheme="minorHAnsi"/>
                <w:sz w:val="22"/>
                <w:szCs w:val="22"/>
              </w:rPr>
              <w:t>□</w:t>
            </w:r>
            <w:r>
              <w:rPr>
                <w:rFonts w:cstheme="minorHAnsi"/>
                <w:sz w:val="22"/>
                <w:szCs w:val="22"/>
              </w:rPr>
              <w:t xml:space="preserve"> No</w:t>
            </w:r>
          </w:p>
        </w:tc>
      </w:tr>
      <w:tr w:rsidR="009368D6" w:rsidRPr="009D0066" w14:paraId="007E281E" w14:textId="77777777" w:rsidTr="00463A30">
        <w:trPr>
          <w:trHeight w:val="282"/>
        </w:trPr>
        <w:tc>
          <w:tcPr>
            <w:tcW w:w="4748" w:type="dxa"/>
          </w:tcPr>
          <w:p w14:paraId="796AED88" w14:textId="0412C287" w:rsidR="009368D6" w:rsidRDefault="009368D6" w:rsidP="00463A30">
            <w:pPr>
              <w:spacing w:after="120"/>
              <w:jc w:val="both"/>
              <w:rPr>
                <w:rFonts w:cstheme="minorHAnsi"/>
              </w:rPr>
            </w:pPr>
            <w:r>
              <w:rPr>
                <w:rFonts w:cstheme="minorHAnsi"/>
              </w:rPr>
              <w:t>Language</w:t>
            </w:r>
            <w:r w:rsidR="00543BC4" w:rsidRPr="00B22367">
              <w:rPr>
                <w:rFonts w:cstheme="minorHAnsi"/>
              </w:rPr>
              <w:t xml:space="preserve"> to be used for presentation</w:t>
            </w:r>
          </w:p>
        </w:tc>
        <w:tc>
          <w:tcPr>
            <w:tcW w:w="5327" w:type="dxa"/>
          </w:tcPr>
          <w:p w14:paraId="162765EE" w14:textId="29A7632C" w:rsidR="009368D6" w:rsidRPr="009D0066" w:rsidRDefault="009368D6" w:rsidP="00463A30">
            <w:pPr>
              <w:pStyle w:val="Commentaire"/>
              <w:rPr>
                <w:rFonts w:cstheme="minorHAnsi"/>
                <w:sz w:val="22"/>
                <w:szCs w:val="22"/>
              </w:rPr>
            </w:pPr>
            <w:r w:rsidRPr="009D0066">
              <w:rPr>
                <w:rFonts w:cstheme="minorHAnsi"/>
                <w:sz w:val="22"/>
                <w:szCs w:val="22"/>
              </w:rPr>
              <w:t>□</w:t>
            </w:r>
            <w:r>
              <w:rPr>
                <w:rFonts w:cstheme="minorHAnsi"/>
                <w:sz w:val="22"/>
                <w:szCs w:val="22"/>
              </w:rPr>
              <w:t xml:space="preserve"> English </w:t>
            </w:r>
            <w:r w:rsidR="00E36885">
              <w:rPr>
                <w:rFonts w:cstheme="minorHAnsi"/>
                <w:sz w:val="22"/>
                <w:szCs w:val="22"/>
              </w:rPr>
              <w:t>X</w:t>
            </w:r>
            <w:r w:rsidRPr="00E36885">
              <w:rPr>
                <w:rFonts w:cstheme="minorHAnsi"/>
                <w:sz w:val="22"/>
                <w:szCs w:val="22"/>
                <w:highlight w:val="yellow"/>
              </w:rPr>
              <w:t>□ French</w:t>
            </w:r>
            <w:r>
              <w:rPr>
                <w:rFonts w:cstheme="minorHAnsi"/>
                <w:sz w:val="22"/>
                <w:szCs w:val="22"/>
              </w:rPr>
              <w:t xml:space="preserve"> </w:t>
            </w:r>
            <w:r w:rsidRPr="009D0066">
              <w:rPr>
                <w:rFonts w:cstheme="minorHAnsi"/>
                <w:sz w:val="22"/>
                <w:szCs w:val="22"/>
              </w:rPr>
              <w:t>□</w:t>
            </w:r>
            <w:r>
              <w:rPr>
                <w:rFonts w:cstheme="minorHAnsi"/>
                <w:sz w:val="22"/>
                <w:szCs w:val="22"/>
              </w:rPr>
              <w:t xml:space="preserve"> Spanish </w:t>
            </w:r>
            <w:r w:rsidR="00175EFE" w:rsidRPr="009D0066">
              <w:rPr>
                <w:rFonts w:cstheme="minorHAnsi"/>
                <w:sz w:val="22"/>
                <w:szCs w:val="22"/>
              </w:rPr>
              <w:t>□</w:t>
            </w:r>
            <w:r w:rsidR="00175EFE">
              <w:rPr>
                <w:rFonts w:cstheme="minorHAnsi"/>
                <w:sz w:val="22"/>
                <w:szCs w:val="22"/>
              </w:rPr>
              <w:t xml:space="preserve"> Chinese</w:t>
            </w:r>
          </w:p>
        </w:tc>
      </w:tr>
    </w:tbl>
    <w:p w14:paraId="5713B004" w14:textId="78103A8C" w:rsidR="00A018CE" w:rsidRPr="00FE647C" w:rsidRDefault="00A018CE" w:rsidP="00A018CE">
      <w:pPr>
        <w:rPr>
          <w:b/>
          <w:bCs/>
        </w:rPr>
      </w:pPr>
      <w:r w:rsidRPr="00FE647C">
        <w:rPr>
          <w:b/>
          <w:bCs/>
        </w:rPr>
        <w:t>Abstract Text (</w:t>
      </w:r>
      <w:r w:rsidR="003C7BA6">
        <w:rPr>
          <w:b/>
          <w:bCs/>
        </w:rPr>
        <w:t>m</w:t>
      </w:r>
      <w:r w:rsidR="00B22367">
        <w:rPr>
          <w:b/>
          <w:bCs/>
        </w:rPr>
        <w:t xml:space="preserve">ax. </w:t>
      </w:r>
      <w:r w:rsidRPr="00FE647C">
        <w:rPr>
          <w:b/>
          <w:bCs/>
        </w:rPr>
        <w:t>500 words)</w:t>
      </w:r>
    </w:p>
    <w:tbl>
      <w:tblPr>
        <w:tblStyle w:val="Grilledutableau"/>
        <w:tblW w:w="0" w:type="auto"/>
        <w:tblLook w:val="04A0" w:firstRow="1" w:lastRow="0" w:firstColumn="1" w:lastColumn="0" w:noHBand="0" w:noVBand="1"/>
      </w:tblPr>
      <w:tblGrid>
        <w:gridCol w:w="10070"/>
      </w:tblGrid>
      <w:tr w:rsidR="00C4707F" w:rsidRPr="00E36885" w14:paraId="35EE4327" w14:textId="77777777" w:rsidTr="00C4707F">
        <w:tc>
          <w:tcPr>
            <w:tcW w:w="10070" w:type="dxa"/>
          </w:tcPr>
          <w:p w14:paraId="71943D01" w14:textId="77777777" w:rsidR="00C4707F" w:rsidRPr="00E36885" w:rsidRDefault="00C4707F" w:rsidP="00C4707F">
            <w:pPr>
              <w:rPr>
                <w:rFonts w:cstheme="minorHAnsi"/>
                <w:lang w:val="fr-FR"/>
              </w:rPr>
            </w:pPr>
          </w:p>
          <w:p w14:paraId="133DB83C" w14:textId="77777777" w:rsidR="00E36885" w:rsidRPr="00E36885" w:rsidRDefault="00E36885" w:rsidP="00E36885">
            <w:pPr>
              <w:rPr>
                <w:rFonts w:ascii="Times New Roman" w:hAnsi="Times New Roman"/>
                <w:b/>
                <w:bCs/>
                <w:sz w:val="28"/>
                <w:szCs w:val="28"/>
                <w:lang w:val="fr-FR"/>
              </w:rPr>
            </w:pPr>
            <w:bookmarkStart w:id="1" w:name="_Hlk55163477"/>
            <w:r w:rsidRPr="00E36885">
              <w:rPr>
                <w:rFonts w:ascii="Times New Roman" w:hAnsi="Times New Roman"/>
                <w:sz w:val="24"/>
                <w:szCs w:val="24"/>
                <w:lang w:val="fr-FR"/>
              </w:rPr>
              <w:t xml:space="preserve">                </w:t>
            </w:r>
            <w:bookmarkStart w:id="2" w:name="_Hlk171337000"/>
            <w:bookmarkEnd w:id="1"/>
            <w:r w:rsidRPr="00E36885">
              <w:rPr>
                <w:rFonts w:ascii="Times New Roman" w:hAnsi="Times New Roman"/>
                <w:b/>
                <w:bCs/>
                <w:sz w:val="28"/>
                <w:szCs w:val="28"/>
                <w:lang w:val="fr-FR"/>
              </w:rPr>
              <w:t xml:space="preserve">Bulletin Communautaire de Performance des ODD </w:t>
            </w:r>
            <w:bookmarkEnd w:id="2"/>
            <w:r w:rsidRPr="00E36885">
              <w:rPr>
                <w:rFonts w:ascii="Times New Roman" w:hAnsi="Times New Roman"/>
                <w:b/>
                <w:bCs/>
                <w:sz w:val="28"/>
                <w:szCs w:val="28"/>
                <w:lang w:val="fr-FR"/>
              </w:rPr>
              <w:t>(BCP-ODD)</w:t>
            </w:r>
          </w:p>
          <w:p w14:paraId="41D185E7" w14:textId="77777777" w:rsidR="00E36885" w:rsidRPr="00E36885" w:rsidRDefault="00E36885" w:rsidP="00E36885">
            <w:pPr>
              <w:pStyle w:val="Paragraphedeliste"/>
              <w:numPr>
                <w:ilvl w:val="0"/>
                <w:numId w:val="14"/>
              </w:numPr>
              <w:spacing w:line="360" w:lineRule="auto"/>
              <w:jc w:val="both"/>
              <w:rPr>
                <w:rFonts w:ascii="Times New Roman" w:hAnsi="Times New Roman"/>
                <w:sz w:val="27"/>
                <w:szCs w:val="27"/>
                <w:lang w:val="fr-FR"/>
              </w:rPr>
            </w:pPr>
            <w:r w:rsidRPr="00E36885">
              <w:rPr>
                <w:rFonts w:ascii="Times New Roman" w:hAnsi="Times New Roman"/>
                <w:sz w:val="27"/>
                <w:szCs w:val="27"/>
                <w:lang w:val="fr-FR"/>
              </w:rPr>
              <w:lastRenderedPageBreak/>
              <w:t>Dans le cadre du dispositif institutionnel de coordination de l’évaluation au Bénin, les Organisations de la Société Civile font partie de l’instance d’évaluation et également partie prenante du Conseil National de l’Evaluation.</w:t>
            </w:r>
          </w:p>
          <w:p w14:paraId="1E0AB9EC" w14:textId="77777777" w:rsidR="00E36885" w:rsidRPr="00E36885" w:rsidRDefault="00E36885" w:rsidP="00E36885">
            <w:pPr>
              <w:pStyle w:val="Paragraphedeliste"/>
              <w:numPr>
                <w:ilvl w:val="0"/>
                <w:numId w:val="14"/>
              </w:numPr>
              <w:spacing w:line="360" w:lineRule="auto"/>
              <w:jc w:val="both"/>
              <w:rPr>
                <w:rFonts w:ascii="Times New Roman" w:hAnsi="Times New Roman"/>
                <w:sz w:val="27"/>
                <w:szCs w:val="27"/>
                <w:lang w:val="fr-FR"/>
              </w:rPr>
            </w:pPr>
            <w:r w:rsidRPr="00E36885">
              <w:rPr>
                <w:rFonts w:ascii="Times New Roman" w:hAnsi="Times New Roman"/>
                <w:sz w:val="27"/>
                <w:szCs w:val="27"/>
                <w:lang w:val="fr-FR"/>
              </w:rPr>
              <w:t>Le système national d'évaluation au Bénin encourage la mise en place des mécanismes de retour d'informations communautaires fonctionnels dans tou</w:t>
            </w:r>
            <w:r w:rsidRPr="00E36885">
              <w:rPr>
                <w:rFonts w:hAnsi="Times New Roman"/>
                <w:sz w:val="27"/>
                <w:szCs w:val="27"/>
                <w:lang w:val="fr-FR"/>
              </w:rPr>
              <w:t>te</w:t>
            </w:r>
            <w:r w:rsidRPr="00E36885">
              <w:rPr>
                <w:rFonts w:ascii="Times New Roman" w:hAnsi="Times New Roman"/>
                <w:sz w:val="27"/>
                <w:szCs w:val="27"/>
                <w:lang w:val="fr-FR"/>
              </w:rPr>
              <w:t>s les zones d'intervention des projets/programme</w:t>
            </w:r>
            <w:r w:rsidRPr="00E36885">
              <w:rPr>
                <w:rFonts w:hAnsi="Times New Roman"/>
                <w:sz w:val="27"/>
                <w:szCs w:val="27"/>
                <w:lang w:val="fr-FR"/>
              </w:rPr>
              <w:t>s</w:t>
            </w:r>
            <w:r w:rsidRPr="00E36885">
              <w:rPr>
                <w:rFonts w:ascii="Times New Roman" w:hAnsi="Times New Roman"/>
                <w:sz w:val="27"/>
                <w:szCs w:val="27"/>
                <w:lang w:val="fr-FR"/>
              </w:rPr>
              <w:t xml:space="preserve"> et politiques à des fins d'apprentissage et d'adaptation en vue d'une meilleure programmation et amélioration des services. </w:t>
            </w:r>
          </w:p>
          <w:p w14:paraId="1C8B65C2" w14:textId="77777777" w:rsidR="00E36885" w:rsidRPr="00E36885" w:rsidRDefault="00E36885" w:rsidP="00E36885">
            <w:pPr>
              <w:pStyle w:val="Paragraphedeliste"/>
              <w:numPr>
                <w:ilvl w:val="0"/>
                <w:numId w:val="14"/>
              </w:numPr>
              <w:spacing w:line="360" w:lineRule="auto"/>
              <w:jc w:val="both"/>
              <w:rPr>
                <w:rFonts w:ascii="Times New Roman" w:hAnsi="Times New Roman"/>
                <w:sz w:val="27"/>
                <w:szCs w:val="27"/>
                <w:lang w:val="fr-FR"/>
              </w:rPr>
            </w:pPr>
            <w:r w:rsidRPr="00E36885">
              <w:rPr>
                <w:rFonts w:ascii="Times New Roman" w:hAnsi="Times New Roman"/>
                <w:sz w:val="27"/>
                <w:szCs w:val="27"/>
                <w:lang w:val="fr-FR"/>
              </w:rPr>
              <w:t>Dans le cadre des évaluations inclusives des actions étatique</w:t>
            </w:r>
            <w:r w:rsidRPr="00E36885">
              <w:rPr>
                <w:rFonts w:hAnsi="Times New Roman"/>
                <w:sz w:val="27"/>
                <w:szCs w:val="27"/>
                <w:lang w:val="fr-FR"/>
              </w:rPr>
              <w:t>s</w:t>
            </w:r>
            <w:r w:rsidRPr="00E36885">
              <w:rPr>
                <w:rFonts w:ascii="Times New Roman" w:hAnsi="Times New Roman"/>
                <w:sz w:val="27"/>
                <w:szCs w:val="27"/>
                <w:lang w:val="fr-FR"/>
              </w:rPr>
              <w:t>, RODD propose le Bulletin Communautaire de Performance des ODD comme un outil d’évaluation des cibles ODD spatialisées à travers l’implication des prestataires de l’offre des services publics locaux et de la demande ;</w:t>
            </w:r>
            <w:r w:rsidRPr="00E36885">
              <w:rPr>
                <w:rFonts w:ascii="Times New Roman" w:hAnsi="Times New Roman"/>
                <w:b/>
                <w:bCs/>
                <w:i/>
                <w:iCs/>
                <w:sz w:val="27"/>
                <w:szCs w:val="27"/>
                <w:lang w:val="fr-FR"/>
              </w:rPr>
              <w:t xml:space="preserve"> </w:t>
            </w:r>
            <w:r w:rsidRPr="00E36885">
              <w:rPr>
                <w:rFonts w:ascii="Times New Roman" w:hAnsi="Times New Roman"/>
                <w:sz w:val="27"/>
                <w:szCs w:val="27"/>
                <w:lang w:val="fr-FR"/>
              </w:rPr>
              <w:t xml:space="preserve">C’est également un outil innovant qui permet de mieux assumer les responsabilités dans le suivi des ODD et favorise un meilleur accès à des services de qualité. Il est adapté pour une évaluation inclusive des actions de l’Etat et des collectivités. </w:t>
            </w:r>
          </w:p>
          <w:p w14:paraId="2ACB80D8" w14:textId="77777777" w:rsidR="00E36885" w:rsidRPr="00E36885" w:rsidRDefault="00E36885" w:rsidP="00E36885">
            <w:pPr>
              <w:pStyle w:val="Paragraphedeliste"/>
              <w:numPr>
                <w:ilvl w:val="0"/>
                <w:numId w:val="15"/>
              </w:numPr>
              <w:spacing w:line="360" w:lineRule="auto"/>
              <w:jc w:val="both"/>
              <w:rPr>
                <w:rFonts w:ascii="Times New Roman" w:hAnsi="Times New Roman"/>
                <w:color w:val="000000"/>
                <w:sz w:val="27"/>
                <w:szCs w:val="27"/>
                <w:lang w:val="fr-FR"/>
              </w:rPr>
            </w:pPr>
            <w:r w:rsidRPr="00E36885">
              <w:rPr>
                <w:rFonts w:ascii="Times New Roman" w:hAnsi="Times New Roman"/>
                <w:sz w:val="27"/>
                <w:szCs w:val="27"/>
                <w:lang w:val="fr-FR"/>
              </w:rPr>
              <w:t>Le BCP-ODD permet</w:t>
            </w:r>
            <w:r w:rsidRPr="00E36885">
              <w:rPr>
                <w:rFonts w:ascii="Times New Roman" w:hAnsi="Times New Roman"/>
                <w:color w:val="000000"/>
                <w:sz w:val="27"/>
                <w:szCs w:val="27"/>
                <w:lang w:val="fr-FR"/>
              </w:rPr>
              <w:t>, l’amélioration de la réactivité des prestataires de services et la résolution des problèmes de manière collective.</w:t>
            </w:r>
          </w:p>
          <w:p w14:paraId="5C1AAF3D" w14:textId="77777777" w:rsidR="00E36885" w:rsidRPr="00E36885" w:rsidRDefault="00E36885" w:rsidP="00E36885">
            <w:pPr>
              <w:pStyle w:val="Paragraphedeliste"/>
              <w:numPr>
                <w:ilvl w:val="0"/>
                <w:numId w:val="15"/>
              </w:numPr>
              <w:spacing w:line="360" w:lineRule="auto"/>
              <w:jc w:val="both"/>
              <w:rPr>
                <w:rStyle w:val="A1"/>
                <w:rFonts w:ascii="Times New Roman" w:hAnsi="Times New Roman"/>
                <w:sz w:val="27"/>
                <w:szCs w:val="27"/>
                <w:lang w:val="fr-FR"/>
              </w:rPr>
            </w:pPr>
            <w:r w:rsidRPr="00E36885">
              <w:rPr>
                <w:rFonts w:ascii="Times New Roman" w:hAnsi="Times New Roman"/>
                <w:sz w:val="27"/>
                <w:szCs w:val="27"/>
                <w:lang w:val="fr-FR"/>
              </w:rPr>
              <w:t>Le BCP-ODD est un ensemble de moment d’échange et de négociation sans pareil au niveau communautaire</w:t>
            </w:r>
            <w:r w:rsidRPr="00E36885">
              <w:rPr>
                <w:rStyle w:val="A1"/>
                <w:rFonts w:ascii="Times New Roman" w:hAnsi="Times New Roman"/>
                <w:sz w:val="27"/>
                <w:szCs w:val="27"/>
                <w:lang w:val="fr-FR"/>
              </w:rPr>
              <w:t xml:space="preserve"> pour l’amélioration des services publics locaux ;</w:t>
            </w:r>
          </w:p>
          <w:p w14:paraId="175F167C" w14:textId="765B479F" w:rsidR="00C4707F" w:rsidRPr="00E36885" w:rsidRDefault="00E36885" w:rsidP="00E36885">
            <w:pPr>
              <w:pStyle w:val="Paragraphedeliste"/>
              <w:numPr>
                <w:ilvl w:val="0"/>
                <w:numId w:val="15"/>
              </w:numPr>
              <w:spacing w:line="360" w:lineRule="auto"/>
              <w:jc w:val="both"/>
              <w:rPr>
                <w:rFonts w:cstheme="minorHAnsi"/>
                <w:lang w:val="fr-FR"/>
              </w:rPr>
            </w:pPr>
            <w:r w:rsidRPr="00E36885">
              <w:rPr>
                <w:rFonts w:ascii="Times New Roman" w:hAnsi="Times New Roman"/>
                <w:sz w:val="27"/>
                <w:szCs w:val="27"/>
                <w:lang w:val="fr-FR"/>
              </w:rPr>
              <w:t>Au regard de son approche orientée vers l’élaboration du Plan Conjoint d’Amélioration de Service (PCAS), l</w:t>
            </w:r>
            <w:r w:rsidRPr="00E36885">
              <w:rPr>
                <w:rStyle w:val="A1"/>
                <w:rFonts w:ascii="Times New Roman" w:hAnsi="Times New Roman"/>
                <w:sz w:val="27"/>
                <w:szCs w:val="27"/>
                <w:lang w:val="fr-FR"/>
              </w:rPr>
              <w:t>a généralisation dans les 77 communes de cet outil et son adoption par l’Etat sont les perspectives envisagées par RODD.</w:t>
            </w:r>
          </w:p>
        </w:tc>
      </w:tr>
    </w:tbl>
    <w:p w14:paraId="4D0C7F26" w14:textId="42C050D8" w:rsidR="00B213A7" w:rsidRPr="00E36885" w:rsidRDefault="00B213A7" w:rsidP="00C4707F">
      <w:pPr>
        <w:rPr>
          <w:rFonts w:cstheme="minorHAnsi"/>
          <w:lang w:val="fr-FR"/>
        </w:rPr>
      </w:pPr>
    </w:p>
    <w:sectPr w:rsidR="00B213A7" w:rsidRPr="00E36885" w:rsidSect="00E7518F">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DC15" w14:textId="77777777" w:rsidR="000C3090" w:rsidRDefault="000C3090" w:rsidP="00D2741A">
      <w:pPr>
        <w:spacing w:after="0" w:line="240" w:lineRule="auto"/>
      </w:pPr>
      <w:r>
        <w:separator/>
      </w:r>
    </w:p>
  </w:endnote>
  <w:endnote w:type="continuationSeparator" w:id="0">
    <w:p w14:paraId="65C72E8A" w14:textId="77777777" w:rsidR="000C3090" w:rsidRDefault="000C3090" w:rsidP="00D2741A">
      <w:pPr>
        <w:spacing w:after="0" w:line="240" w:lineRule="auto"/>
      </w:pPr>
      <w:r>
        <w:continuationSeparator/>
      </w:r>
    </w:p>
  </w:endnote>
  <w:endnote w:type="continuationNotice" w:id="1">
    <w:p w14:paraId="3BD9C791" w14:textId="77777777" w:rsidR="000C3090" w:rsidRDefault="000C3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5302" w14:textId="77777777" w:rsidR="000C3090" w:rsidRDefault="000C3090" w:rsidP="00D2741A">
      <w:pPr>
        <w:spacing w:after="0" w:line="240" w:lineRule="auto"/>
      </w:pPr>
      <w:r>
        <w:separator/>
      </w:r>
    </w:p>
  </w:footnote>
  <w:footnote w:type="continuationSeparator" w:id="0">
    <w:p w14:paraId="2439C3BA" w14:textId="77777777" w:rsidR="000C3090" w:rsidRDefault="000C3090" w:rsidP="00D2741A">
      <w:pPr>
        <w:spacing w:after="0" w:line="240" w:lineRule="auto"/>
      </w:pPr>
      <w:r>
        <w:continuationSeparator/>
      </w:r>
    </w:p>
  </w:footnote>
  <w:footnote w:type="continuationNotice" w:id="1">
    <w:p w14:paraId="15619855" w14:textId="77777777" w:rsidR="000C3090" w:rsidRDefault="000C30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4F64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000005"/>
    <w:multiLevelType w:val="hybridMultilevel"/>
    <w:tmpl w:val="BB287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BE0825"/>
    <w:multiLevelType w:val="multilevel"/>
    <w:tmpl w:val="04090025"/>
    <w:lvl w:ilvl="0">
      <w:start w:val="1"/>
      <w:numFmt w:val="decimal"/>
      <w:pStyle w:val="Titre1"/>
      <w:lvlText w:val="%1"/>
      <w:lvlJc w:val="left"/>
      <w:pPr>
        <w:ind w:left="2232" w:hanging="432"/>
      </w:pPr>
    </w:lvl>
    <w:lvl w:ilvl="1">
      <w:start w:val="1"/>
      <w:numFmt w:val="decimal"/>
      <w:pStyle w:val="Titre2"/>
      <w:lvlText w:val="%1.%2"/>
      <w:lvlJc w:val="left"/>
      <w:pPr>
        <w:ind w:left="993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5061346">
    <w:abstractNumId w:val="9"/>
  </w:num>
  <w:num w:numId="2" w16cid:durableId="996300797">
    <w:abstractNumId w:val="5"/>
  </w:num>
  <w:num w:numId="3" w16cid:durableId="1259020431">
    <w:abstractNumId w:val="10"/>
  </w:num>
  <w:num w:numId="4" w16cid:durableId="1620917201">
    <w:abstractNumId w:val="14"/>
  </w:num>
  <w:num w:numId="5" w16cid:durableId="873470581">
    <w:abstractNumId w:val="4"/>
  </w:num>
  <w:num w:numId="6" w16cid:durableId="1793284354">
    <w:abstractNumId w:val="12"/>
  </w:num>
  <w:num w:numId="7" w16cid:durableId="246155892">
    <w:abstractNumId w:val="6"/>
  </w:num>
  <w:num w:numId="8" w16cid:durableId="1606843836">
    <w:abstractNumId w:val="8"/>
  </w:num>
  <w:num w:numId="9" w16cid:durableId="1746680057">
    <w:abstractNumId w:val="11"/>
  </w:num>
  <w:num w:numId="10" w16cid:durableId="1913348281">
    <w:abstractNumId w:val="13"/>
  </w:num>
  <w:num w:numId="11" w16cid:durableId="1346134980">
    <w:abstractNumId w:val="7"/>
  </w:num>
  <w:num w:numId="12" w16cid:durableId="632173441">
    <w:abstractNumId w:val="3"/>
  </w:num>
  <w:num w:numId="13" w16cid:durableId="200022432">
    <w:abstractNumId w:val="2"/>
  </w:num>
  <w:num w:numId="14" w16cid:durableId="269289185">
    <w:abstractNumId w:val="1"/>
  </w:num>
  <w:num w:numId="15" w16cid:durableId="52999257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D0E"/>
    <w:rsid w:val="00004570"/>
    <w:rsid w:val="00004D4D"/>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A2271"/>
    <w:rsid w:val="000A22B5"/>
    <w:rsid w:val="000A33F4"/>
    <w:rsid w:val="000A3622"/>
    <w:rsid w:val="000A479F"/>
    <w:rsid w:val="000A6533"/>
    <w:rsid w:val="000B24DA"/>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332D"/>
    <w:rsid w:val="000E5083"/>
    <w:rsid w:val="000E55AE"/>
    <w:rsid w:val="000E73E7"/>
    <w:rsid w:val="000F171F"/>
    <w:rsid w:val="000F2BF4"/>
    <w:rsid w:val="000F4456"/>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B3C"/>
    <w:rsid w:val="00455B67"/>
    <w:rsid w:val="00455CF2"/>
    <w:rsid w:val="00461270"/>
    <w:rsid w:val="004616F8"/>
    <w:rsid w:val="00461E0B"/>
    <w:rsid w:val="00463A30"/>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13DA"/>
    <w:rsid w:val="00562B6A"/>
    <w:rsid w:val="00562E6A"/>
    <w:rsid w:val="00563C1C"/>
    <w:rsid w:val="005646A0"/>
    <w:rsid w:val="00572EDE"/>
    <w:rsid w:val="005735F1"/>
    <w:rsid w:val="0057373A"/>
    <w:rsid w:val="00575120"/>
    <w:rsid w:val="00576054"/>
    <w:rsid w:val="0057758E"/>
    <w:rsid w:val="00582553"/>
    <w:rsid w:val="005853C2"/>
    <w:rsid w:val="00585775"/>
    <w:rsid w:val="00585FDA"/>
    <w:rsid w:val="00586303"/>
    <w:rsid w:val="005870D8"/>
    <w:rsid w:val="0059006D"/>
    <w:rsid w:val="0059230D"/>
    <w:rsid w:val="005A0B10"/>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2221B"/>
    <w:rsid w:val="0062441D"/>
    <w:rsid w:val="00625291"/>
    <w:rsid w:val="0062530A"/>
    <w:rsid w:val="006277B4"/>
    <w:rsid w:val="00632620"/>
    <w:rsid w:val="00634022"/>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3FF4"/>
    <w:rsid w:val="00682400"/>
    <w:rsid w:val="00683121"/>
    <w:rsid w:val="006857C4"/>
    <w:rsid w:val="00691A98"/>
    <w:rsid w:val="00694BDC"/>
    <w:rsid w:val="00695171"/>
    <w:rsid w:val="006A2FD7"/>
    <w:rsid w:val="006A32A8"/>
    <w:rsid w:val="006B0DC3"/>
    <w:rsid w:val="006B13AC"/>
    <w:rsid w:val="006B4CAB"/>
    <w:rsid w:val="006C0D78"/>
    <w:rsid w:val="006C2BB9"/>
    <w:rsid w:val="006C623F"/>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50D6"/>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91FA0"/>
    <w:rsid w:val="00895E9F"/>
    <w:rsid w:val="008975BD"/>
    <w:rsid w:val="00897780"/>
    <w:rsid w:val="008A1FD3"/>
    <w:rsid w:val="008A27A4"/>
    <w:rsid w:val="008A36E3"/>
    <w:rsid w:val="008A6B16"/>
    <w:rsid w:val="008A7D45"/>
    <w:rsid w:val="008B0EEF"/>
    <w:rsid w:val="008B27CC"/>
    <w:rsid w:val="008B3297"/>
    <w:rsid w:val="008B6773"/>
    <w:rsid w:val="008C0E55"/>
    <w:rsid w:val="008C163F"/>
    <w:rsid w:val="008C1DBB"/>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8DE"/>
    <w:rsid w:val="00953421"/>
    <w:rsid w:val="00953FCC"/>
    <w:rsid w:val="00954F48"/>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7F5"/>
    <w:rsid w:val="009B47D2"/>
    <w:rsid w:val="009B66EB"/>
    <w:rsid w:val="009B7D1E"/>
    <w:rsid w:val="009C0858"/>
    <w:rsid w:val="009C1633"/>
    <w:rsid w:val="009C237D"/>
    <w:rsid w:val="009C4E1D"/>
    <w:rsid w:val="009C765A"/>
    <w:rsid w:val="009D44F0"/>
    <w:rsid w:val="009E1ED1"/>
    <w:rsid w:val="009E6BF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60C78"/>
    <w:rsid w:val="00A623EC"/>
    <w:rsid w:val="00A64D2C"/>
    <w:rsid w:val="00A66E81"/>
    <w:rsid w:val="00A716F6"/>
    <w:rsid w:val="00A730A7"/>
    <w:rsid w:val="00A750F2"/>
    <w:rsid w:val="00A76903"/>
    <w:rsid w:val="00A80A44"/>
    <w:rsid w:val="00A8141E"/>
    <w:rsid w:val="00A816BC"/>
    <w:rsid w:val="00A829BE"/>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696A"/>
    <w:rsid w:val="00AE6FC4"/>
    <w:rsid w:val="00AF0746"/>
    <w:rsid w:val="00AF3792"/>
    <w:rsid w:val="00AF37AA"/>
    <w:rsid w:val="00AF3E75"/>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1E4C"/>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699A"/>
    <w:rsid w:val="00D27264"/>
    <w:rsid w:val="00D2741A"/>
    <w:rsid w:val="00D27495"/>
    <w:rsid w:val="00D34941"/>
    <w:rsid w:val="00D34A6B"/>
    <w:rsid w:val="00D35C80"/>
    <w:rsid w:val="00D400BD"/>
    <w:rsid w:val="00D42FE3"/>
    <w:rsid w:val="00D43640"/>
    <w:rsid w:val="00D436EF"/>
    <w:rsid w:val="00D44BEF"/>
    <w:rsid w:val="00D51CAA"/>
    <w:rsid w:val="00D62CD4"/>
    <w:rsid w:val="00D63E78"/>
    <w:rsid w:val="00D64C20"/>
    <w:rsid w:val="00D66AF2"/>
    <w:rsid w:val="00D70082"/>
    <w:rsid w:val="00D70B1C"/>
    <w:rsid w:val="00D75EFE"/>
    <w:rsid w:val="00D76113"/>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88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2C7E"/>
    <w:rsid w:val="00E934B8"/>
    <w:rsid w:val="00E961B8"/>
    <w:rsid w:val="00E97D56"/>
    <w:rsid w:val="00EA0A7E"/>
    <w:rsid w:val="00EA2DF5"/>
    <w:rsid w:val="00EA39C7"/>
    <w:rsid w:val="00EA3C25"/>
    <w:rsid w:val="00EA4740"/>
    <w:rsid w:val="00EA497F"/>
    <w:rsid w:val="00EB28C1"/>
    <w:rsid w:val="00EB3A52"/>
    <w:rsid w:val="00EB4CC7"/>
    <w:rsid w:val="00EB5B9E"/>
    <w:rsid w:val="00EB718E"/>
    <w:rsid w:val="00EC08F1"/>
    <w:rsid w:val="00EC1E8A"/>
    <w:rsid w:val="00EC48A4"/>
    <w:rsid w:val="00EC56BA"/>
    <w:rsid w:val="00ED1C55"/>
    <w:rsid w:val="00ED29D8"/>
    <w:rsid w:val="00ED3FC3"/>
    <w:rsid w:val="00ED41CB"/>
    <w:rsid w:val="00ED5807"/>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34BB"/>
    <w:rsid w:val="00F53BA4"/>
    <w:rsid w:val="00F5409B"/>
    <w:rsid w:val="00F54392"/>
    <w:rsid w:val="00F55373"/>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F5E68305-B68F-49CC-BA37-9E61D60B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E"/>
  </w:style>
  <w:style w:type="paragraph" w:styleId="Titre1">
    <w:name w:val="heading 1"/>
    <w:basedOn w:val="Normal"/>
    <w:next w:val="Normal"/>
    <w:link w:val="Titre1C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825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2553"/>
    <w:rPr>
      <w:rFonts w:ascii="Segoe UI" w:hAnsi="Segoe UI" w:cs="Segoe UI"/>
      <w:sz w:val="18"/>
      <w:szCs w:val="18"/>
    </w:rPr>
  </w:style>
  <w:style w:type="paragraph" w:styleId="Paragraphedeliste">
    <w:name w:val="List Paragraph"/>
    <w:aliases w:val="List  Title,Normal Italics,Bullets"/>
    <w:basedOn w:val="Normal"/>
    <w:link w:val="ParagraphedelisteCar"/>
    <w:uiPriority w:val="34"/>
    <w:qFormat/>
    <w:rsid w:val="00DF1F6E"/>
    <w:pPr>
      <w:ind w:left="720"/>
      <w:contextualSpacing/>
    </w:pPr>
  </w:style>
  <w:style w:type="paragraph" w:styleId="En-tte">
    <w:name w:val="header"/>
    <w:basedOn w:val="Normal"/>
    <w:link w:val="En-tteCar"/>
    <w:uiPriority w:val="99"/>
    <w:unhideWhenUsed/>
    <w:rsid w:val="00D2741A"/>
    <w:pPr>
      <w:tabs>
        <w:tab w:val="center" w:pos="4680"/>
        <w:tab w:val="right" w:pos="9360"/>
      </w:tabs>
      <w:spacing w:after="0" w:line="240" w:lineRule="auto"/>
    </w:pPr>
  </w:style>
  <w:style w:type="character" w:customStyle="1" w:styleId="En-tteCar">
    <w:name w:val="En-tête Car"/>
    <w:basedOn w:val="Policepardfaut"/>
    <w:link w:val="En-tte"/>
    <w:uiPriority w:val="99"/>
    <w:rsid w:val="00D2741A"/>
  </w:style>
  <w:style w:type="paragraph" w:styleId="Pieddepage">
    <w:name w:val="footer"/>
    <w:basedOn w:val="Normal"/>
    <w:link w:val="PieddepageCar"/>
    <w:uiPriority w:val="99"/>
    <w:unhideWhenUsed/>
    <w:rsid w:val="00D2741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2741A"/>
  </w:style>
  <w:style w:type="character" w:styleId="Marquedecommentaire">
    <w:name w:val="annotation reference"/>
    <w:basedOn w:val="Policepardfaut"/>
    <w:uiPriority w:val="99"/>
    <w:semiHidden/>
    <w:unhideWhenUsed/>
    <w:rsid w:val="0062441D"/>
    <w:rPr>
      <w:sz w:val="16"/>
      <w:szCs w:val="16"/>
    </w:rPr>
  </w:style>
  <w:style w:type="paragraph" w:styleId="Commentaire">
    <w:name w:val="annotation text"/>
    <w:basedOn w:val="Normal"/>
    <w:link w:val="CommentaireCar"/>
    <w:uiPriority w:val="99"/>
    <w:unhideWhenUsed/>
    <w:rsid w:val="00BC39DC"/>
    <w:pPr>
      <w:spacing w:line="240" w:lineRule="auto"/>
    </w:pPr>
    <w:rPr>
      <w:sz w:val="20"/>
      <w:szCs w:val="20"/>
    </w:rPr>
  </w:style>
  <w:style w:type="character" w:customStyle="1" w:styleId="CommentaireCar">
    <w:name w:val="Commentaire Car"/>
    <w:basedOn w:val="Policepardfaut"/>
    <w:link w:val="Commentaire"/>
    <w:uiPriority w:val="99"/>
    <w:rsid w:val="0062441D"/>
    <w:rPr>
      <w:sz w:val="20"/>
      <w:szCs w:val="20"/>
    </w:rPr>
  </w:style>
  <w:style w:type="paragraph" w:styleId="Objetducommentaire">
    <w:name w:val="annotation subject"/>
    <w:basedOn w:val="Commentaire"/>
    <w:next w:val="Commentaire"/>
    <w:link w:val="ObjetducommentaireCar"/>
    <w:uiPriority w:val="99"/>
    <w:semiHidden/>
    <w:unhideWhenUsed/>
    <w:rsid w:val="0062441D"/>
    <w:rPr>
      <w:b/>
      <w:bCs/>
    </w:rPr>
  </w:style>
  <w:style w:type="character" w:customStyle="1" w:styleId="ObjetducommentaireCar">
    <w:name w:val="Objet du commentaire Car"/>
    <w:basedOn w:val="CommentaireCar"/>
    <w:link w:val="Objetducommentaire"/>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olicepardfaut"/>
    <w:rsid w:val="002C0D36"/>
  </w:style>
  <w:style w:type="character" w:customStyle="1" w:styleId="eop">
    <w:name w:val="eop"/>
    <w:basedOn w:val="Policepardfaut"/>
    <w:rsid w:val="002C0D36"/>
  </w:style>
  <w:style w:type="paragraph" w:styleId="Notedebasdepage">
    <w:name w:val="footnote text"/>
    <w:basedOn w:val="Normal"/>
    <w:link w:val="NotedebasdepageCar"/>
    <w:uiPriority w:val="99"/>
    <w:semiHidden/>
    <w:unhideWhenUsed/>
    <w:rsid w:val="00C707C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07C5"/>
    <w:rPr>
      <w:sz w:val="20"/>
      <w:szCs w:val="20"/>
    </w:rPr>
  </w:style>
  <w:style w:type="character" w:styleId="Appelnotedebasdep">
    <w:name w:val="footnote reference"/>
    <w:basedOn w:val="Policepardfaut"/>
    <w:uiPriority w:val="99"/>
    <w:semiHidden/>
    <w:unhideWhenUsed/>
    <w:rsid w:val="00C707C5"/>
    <w:rPr>
      <w:vertAlign w:val="superscript"/>
    </w:rPr>
  </w:style>
  <w:style w:type="character" w:styleId="Lienhypertexte">
    <w:name w:val="Hyperlink"/>
    <w:basedOn w:val="Policepardfaut"/>
    <w:uiPriority w:val="99"/>
    <w:unhideWhenUsed/>
    <w:rsid w:val="00AF37AA"/>
    <w:rPr>
      <w:color w:val="0000FF"/>
      <w:u w:val="single"/>
    </w:rPr>
  </w:style>
  <w:style w:type="paragraph" w:styleId="Rvision">
    <w:name w:val="Revision"/>
    <w:hidden/>
    <w:uiPriority w:val="99"/>
    <w:semiHidden/>
    <w:rsid w:val="00293F16"/>
    <w:pPr>
      <w:spacing w:after="0" w:line="240" w:lineRule="auto"/>
    </w:pPr>
  </w:style>
  <w:style w:type="character" w:styleId="Mentionnonrsolue">
    <w:name w:val="Unresolved Mention"/>
    <w:basedOn w:val="Policepardfaut"/>
    <w:uiPriority w:val="99"/>
    <w:semiHidden/>
    <w:unhideWhenUsed/>
    <w:rsid w:val="00F95DBD"/>
    <w:rPr>
      <w:color w:val="605E5C"/>
      <w:shd w:val="clear" w:color="auto" w:fill="E1DFDD"/>
    </w:rPr>
  </w:style>
  <w:style w:type="character" w:customStyle="1" w:styleId="Titre1Car">
    <w:name w:val="Titre 1 Car"/>
    <w:basedOn w:val="Policepardfaut"/>
    <w:link w:val="Titre1"/>
    <w:uiPriority w:val="9"/>
    <w:rsid w:val="00BC7F0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D56E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891FA0"/>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C770E6"/>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770E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770E6"/>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770E6"/>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770E6"/>
    <w:rPr>
      <w:rFonts w:asciiTheme="majorHAnsi" w:eastAsiaTheme="majorEastAsia" w:hAnsiTheme="majorHAnsi" w:cstheme="majorBidi"/>
      <w:i/>
      <w:iCs/>
      <w:color w:val="272727" w:themeColor="text1" w:themeTint="D8"/>
      <w:sz w:val="21"/>
      <w:szCs w:val="21"/>
    </w:rPr>
  </w:style>
  <w:style w:type="paragraph" w:styleId="Sansinterligne">
    <w:name w:val="No Spacing"/>
    <w:uiPriority w:val="1"/>
    <w:qFormat/>
    <w:rsid w:val="00C770E6"/>
    <w:pPr>
      <w:spacing w:after="0" w:line="240" w:lineRule="auto"/>
    </w:pPr>
  </w:style>
  <w:style w:type="table" w:styleId="Tramecouleur-Accent6">
    <w:name w:val="Colorful Shading Accent 6"/>
    <w:basedOn w:val="Tableau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Grilledutableau">
    <w:name w:val="Table Grid"/>
    <w:basedOn w:val="Tableau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D22FE4"/>
    <w:rPr>
      <w:color w:val="954F72" w:themeColor="followedHyperlink"/>
      <w:u w:val="single"/>
    </w:rPr>
  </w:style>
  <w:style w:type="paragraph" w:styleId="Lgende">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ParagraphedelisteCar">
    <w:name w:val="Paragraphe de liste Car"/>
    <w:aliases w:val="List  Title Car,Normal Italics Car,Bullets Car"/>
    <w:basedOn w:val="Policepardfaut"/>
    <w:link w:val="Paragraphedeliste"/>
    <w:uiPriority w:val="34"/>
    <w:rsid w:val="001D7CF4"/>
  </w:style>
  <w:style w:type="character" w:customStyle="1" w:styleId="A1">
    <w:name w:val="A1"/>
    <w:uiPriority w:val="99"/>
    <w:rsid w:val="00E36885"/>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60638181">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330454942">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gaba2016@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0A22F-9BEC-4A54-A9AF-0D603E6624C9}">
  <ds:schemaRefs>
    <ds:schemaRef ds:uri="http://schemas.openxmlformats.org/officeDocument/2006/bibliography"/>
  </ds:schemaRefs>
</ds:datastoreItem>
</file>

<file path=customXml/itemProps2.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customXml/itemProps3.xml><?xml version="1.0" encoding="utf-8"?>
<ds:datastoreItem xmlns:ds="http://schemas.openxmlformats.org/officeDocument/2006/customXml" ds:itemID="{2F729F8A-0A6A-4AC0-A91D-D4118584399D}">
  <ds:schemaRefs>
    <ds:schemaRef ds:uri="http://schemas.microsoft.com/sharepoint/v3/contenttype/forms"/>
  </ds:schemaRefs>
</ds:datastoreItem>
</file>

<file path=customXml/itemProps4.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2384</Characters>
  <Application>Microsoft Office Word</Application>
  <DocSecurity>4</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Sylvano Nougbode</cp:lastModifiedBy>
  <cp:revision>2</cp:revision>
  <cp:lastPrinted>2022-03-10T18:45:00Z</cp:lastPrinted>
  <dcterms:created xsi:type="dcterms:W3CDTF">2024-07-08T21:16:00Z</dcterms:created>
  <dcterms:modified xsi:type="dcterms:W3CDTF">2024-07-08T21:16:00Z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