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23CBB" w14:textId="4F5BAAB0" w:rsidR="00D33DFC" w:rsidRDefault="00D33DFC" w:rsidP="00D33DFC">
      <w:pPr>
        <w:rPr>
          <w:rFonts w:cstheme="minorHAnsi"/>
        </w:rPr>
      </w:pPr>
    </w:p>
    <w:tbl>
      <w:tblPr>
        <w:tblStyle w:val="a5"/>
        <w:tblpPr w:leftFromText="180" w:rightFromText="180" w:vertAnchor="page" w:horzAnchor="margin" w:tblpY="2534"/>
        <w:tblW w:w="9351" w:type="dxa"/>
        <w:tblLook w:val="04A0" w:firstRow="1" w:lastRow="0" w:firstColumn="1" w:lastColumn="0" w:noHBand="0" w:noVBand="1"/>
      </w:tblPr>
      <w:tblGrid>
        <w:gridCol w:w="4748"/>
        <w:gridCol w:w="4603"/>
      </w:tblGrid>
      <w:tr w:rsidR="00D33DFC" w:rsidRPr="009D0066" w14:paraId="0421DBB2" w14:textId="77777777" w:rsidTr="00D33DFC">
        <w:trPr>
          <w:trHeight w:val="296"/>
        </w:trPr>
        <w:tc>
          <w:tcPr>
            <w:tcW w:w="4748" w:type="dxa"/>
          </w:tcPr>
          <w:p w14:paraId="12D0A34F" w14:textId="33E03D1E" w:rsidR="00D33DFC" w:rsidRPr="009D0066" w:rsidRDefault="003045AD" w:rsidP="009D7E64">
            <w:pPr>
              <w:spacing w:after="120"/>
              <w:contextualSpacing/>
              <w:jc w:val="both"/>
              <w:rPr>
                <w:rFonts w:cstheme="minorHAnsi"/>
              </w:rPr>
            </w:pPr>
            <w:r>
              <w:rPr>
                <w:rFonts w:cstheme="minorHAnsi"/>
                <w:noProof/>
                <w14:ligatures w14:val="standardContextual"/>
              </w:rPr>
              <mc:AlternateContent>
                <mc:Choice Requires="aink">
                  <w:drawing>
                    <wp:anchor distT="0" distB="0" distL="114300" distR="114300" simplePos="0" relativeHeight="251661312" behindDoc="0" locked="0" layoutInCell="1" allowOverlap="1" wp14:anchorId="3C958868" wp14:editId="59A124D7">
                      <wp:simplePos x="0" y="0"/>
                      <wp:positionH relativeFrom="column">
                        <wp:posOffset>-37885</wp:posOffset>
                      </wp:positionH>
                      <wp:positionV relativeFrom="paragraph">
                        <wp:posOffset>746870</wp:posOffset>
                      </wp:positionV>
                      <wp:extent cx="360" cy="360"/>
                      <wp:effectExtent l="57150" t="38100" r="38100" b="57150"/>
                      <wp:wrapNone/>
                      <wp:docPr id="1620118931" name="Рукописный ввод 9"/>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3C958868" wp14:editId="59A124D7">
                      <wp:simplePos x="0" y="0"/>
                      <wp:positionH relativeFrom="column">
                        <wp:posOffset>-37885</wp:posOffset>
                      </wp:positionH>
                      <wp:positionV relativeFrom="paragraph">
                        <wp:posOffset>746870</wp:posOffset>
                      </wp:positionV>
                      <wp:extent cx="360" cy="360"/>
                      <wp:effectExtent l="57150" t="38100" r="38100" b="57150"/>
                      <wp:wrapNone/>
                      <wp:docPr id="1620118931" name="Рукописный ввод 9"/>
                      <wp:cNvGraphicFramePr/>
                      <a:graphic xmlns:a="http://schemas.openxmlformats.org/drawingml/2006/main">
                        <a:graphicData uri="http://schemas.openxmlformats.org/drawingml/2006/picture">
                          <pic:pic xmlns:pic="http://schemas.openxmlformats.org/drawingml/2006/picture">
                            <pic:nvPicPr>
                              <pic:cNvPr id="1620118931" name="Рукописный ввод 9"/>
                              <pic:cNvPicPr/>
                            </pic:nvPicPr>
                            <pic:blipFill>
                              <a:blip r:embed="rId6"/>
                              <a:stretch>
                                <a:fillRect/>
                              </a:stretch>
                            </pic:blipFill>
                            <pic:spPr>
                              <a:xfrm>
                                <a:off x="0" y="0"/>
                                <a:ext cx="36000" cy="216000"/>
                              </a:xfrm>
                              <a:prstGeom prst="rect">
                                <a:avLst/>
                              </a:prstGeom>
                            </pic:spPr>
                          </pic:pic>
                        </a:graphicData>
                      </a:graphic>
                    </wp:anchor>
                  </w:drawing>
                </mc:Fallback>
              </mc:AlternateContent>
            </w:r>
            <w:r w:rsidR="00D33DFC" w:rsidRPr="009D0066">
              <w:rPr>
                <w:rFonts w:cstheme="minorHAnsi"/>
              </w:rPr>
              <w:t>Present</w:t>
            </w:r>
            <w:r w:rsidR="00D33DFC">
              <w:rPr>
                <w:rFonts w:cstheme="minorHAnsi"/>
              </w:rPr>
              <w:t>er’s full name (title, name, surname)</w:t>
            </w:r>
          </w:p>
        </w:tc>
        <w:tc>
          <w:tcPr>
            <w:tcW w:w="4603" w:type="dxa"/>
          </w:tcPr>
          <w:p w14:paraId="6915CB37" w14:textId="7C91508F" w:rsidR="003045AD" w:rsidRPr="003045AD" w:rsidRDefault="00D33DFC" w:rsidP="003045AD">
            <w:pPr>
              <w:spacing w:after="120"/>
              <w:contextualSpacing/>
              <w:jc w:val="both"/>
              <w:rPr>
                <w:rFonts w:cstheme="minorHAnsi"/>
                <w:lang w:val="ru-RU"/>
              </w:rPr>
            </w:pPr>
            <w:r>
              <w:rPr>
                <w:rFonts w:cstheme="minorHAnsi"/>
              </w:rPr>
              <w:t>Bakutgyl Zhabaginova</w:t>
            </w:r>
          </w:p>
        </w:tc>
      </w:tr>
      <w:tr w:rsidR="00D33DFC" w:rsidRPr="009D0066" w14:paraId="1820DAE2" w14:textId="77777777" w:rsidTr="00D33DFC">
        <w:trPr>
          <w:trHeight w:val="282"/>
        </w:trPr>
        <w:tc>
          <w:tcPr>
            <w:tcW w:w="4748" w:type="dxa"/>
          </w:tcPr>
          <w:p w14:paraId="21F5DF8F" w14:textId="77777777" w:rsidR="00D33DFC" w:rsidRDefault="00D33DFC" w:rsidP="009D7E64">
            <w:pPr>
              <w:spacing w:after="120"/>
              <w:contextualSpacing/>
              <w:jc w:val="both"/>
              <w:rPr>
                <w:rFonts w:cstheme="minorHAnsi"/>
              </w:rPr>
            </w:pPr>
            <w:r>
              <w:rPr>
                <w:rFonts w:cstheme="minorHAnsi"/>
              </w:rPr>
              <w:t>Nationality</w:t>
            </w:r>
          </w:p>
        </w:tc>
        <w:tc>
          <w:tcPr>
            <w:tcW w:w="4603" w:type="dxa"/>
          </w:tcPr>
          <w:p w14:paraId="708E24A6" w14:textId="058041F7" w:rsidR="00D33DFC" w:rsidRPr="009D0066" w:rsidRDefault="00D33DFC" w:rsidP="009D7E64">
            <w:pPr>
              <w:spacing w:after="120"/>
              <w:contextualSpacing/>
              <w:jc w:val="both"/>
              <w:rPr>
                <w:rFonts w:cstheme="minorHAnsi"/>
              </w:rPr>
            </w:pPr>
            <w:r>
              <w:rPr>
                <w:rFonts w:cstheme="minorHAnsi"/>
              </w:rPr>
              <w:t>Kazakh</w:t>
            </w:r>
          </w:p>
        </w:tc>
      </w:tr>
      <w:tr w:rsidR="00D33DFC" w:rsidRPr="009D0066" w14:paraId="3350D6AF" w14:textId="77777777" w:rsidTr="00D33DFC">
        <w:trPr>
          <w:trHeight w:val="282"/>
        </w:trPr>
        <w:tc>
          <w:tcPr>
            <w:tcW w:w="4748" w:type="dxa"/>
          </w:tcPr>
          <w:p w14:paraId="3F79DD34" w14:textId="77777777" w:rsidR="00D33DFC" w:rsidRDefault="00D33DFC" w:rsidP="009D7E64">
            <w:pPr>
              <w:spacing w:after="120"/>
              <w:contextualSpacing/>
              <w:jc w:val="both"/>
              <w:rPr>
                <w:rFonts w:cstheme="minorHAnsi"/>
              </w:rPr>
            </w:pPr>
            <w:r>
              <w:rPr>
                <w:rFonts w:cstheme="minorHAnsi"/>
              </w:rPr>
              <w:t>Gender</w:t>
            </w:r>
          </w:p>
        </w:tc>
        <w:tc>
          <w:tcPr>
            <w:tcW w:w="4603" w:type="dxa"/>
          </w:tcPr>
          <w:p w14:paraId="4127EA35" w14:textId="24C9F542" w:rsidR="00D33DFC" w:rsidRPr="00D33DFC" w:rsidRDefault="00D33DFC" w:rsidP="009D7E64">
            <w:pPr>
              <w:spacing w:after="120"/>
              <w:contextualSpacing/>
              <w:jc w:val="both"/>
              <w:rPr>
                <w:rFonts w:cstheme="minorHAnsi"/>
                <w:lang w:val="ru-RU"/>
              </w:rPr>
            </w:pPr>
            <w:r w:rsidRPr="00D33DFC">
              <w:rPr>
                <w:rFonts w:cstheme="minorHAnsi"/>
              </w:rPr>
              <w:t>Female</w:t>
            </w:r>
          </w:p>
        </w:tc>
      </w:tr>
      <w:tr w:rsidR="00D33DFC" w:rsidRPr="009D0066" w14:paraId="47EC1706" w14:textId="77777777" w:rsidTr="00D33DFC">
        <w:trPr>
          <w:trHeight w:val="282"/>
        </w:trPr>
        <w:tc>
          <w:tcPr>
            <w:tcW w:w="4748" w:type="dxa"/>
          </w:tcPr>
          <w:p w14:paraId="3F48D2D6" w14:textId="77777777" w:rsidR="00D33DFC" w:rsidRPr="009D0066" w:rsidRDefault="00D33DFC" w:rsidP="009D7E64">
            <w:pPr>
              <w:spacing w:after="120"/>
              <w:contextualSpacing/>
              <w:jc w:val="both"/>
              <w:rPr>
                <w:rFonts w:cstheme="minorHAnsi"/>
              </w:rPr>
            </w:pPr>
            <w:r>
              <w:rPr>
                <w:rFonts w:cstheme="minorHAnsi"/>
              </w:rPr>
              <w:t xml:space="preserve">Country of residence </w:t>
            </w:r>
          </w:p>
        </w:tc>
        <w:tc>
          <w:tcPr>
            <w:tcW w:w="4603" w:type="dxa"/>
          </w:tcPr>
          <w:p w14:paraId="67CD3EB8" w14:textId="2C096BF4" w:rsidR="00D33DFC" w:rsidRPr="009D0066" w:rsidRDefault="00D33DFC" w:rsidP="009D7E64">
            <w:pPr>
              <w:spacing w:after="120"/>
              <w:contextualSpacing/>
              <w:jc w:val="both"/>
              <w:rPr>
                <w:rFonts w:cstheme="minorHAnsi"/>
              </w:rPr>
            </w:pPr>
            <w:r>
              <w:rPr>
                <w:rFonts w:cstheme="minorHAnsi"/>
              </w:rPr>
              <w:t>Kazakhstan</w:t>
            </w:r>
          </w:p>
        </w:tc>
      </w:tr>
      <w:tr w:rsidR="00D33DFC" w:rsidRPr="009D0066" w14:paraId="0D32A35D" w14:textId="77777777" w:rsidTr="00D33DFC">
        <w:trPr>
          <w:trHeight w:val="282"/>
        </w:trPr>
        <w:tc>
          <w:tcPr>
            <w:tcW w:w="4748" w:type="dxa"/>
          </w:tcPr>
          <w:p w14:paraId="473C1686" w14:textId="77777777" w:rsidR="00D33DFC" w:rsidRPr="009D0066" w:rsidRDefault="00D33DFC" w:rsidP="009D7E64">
            <w:pPr>
              <w:spacing w:after="120"/>
              <w:contextualSpacing/>
              <w:jc w:val="both"/>
              <w:rPr>
                <w:rFonts w:cstheme="minorHAnsi"/>
              </w:rPr>
            </w:pPr>
            <w:r w:rsidRPr="009D0066">
              <w:rPr>
                <w:rFonts w:cstheme="minorHAnsi"/>
              </w:rPr>
              <w:t>Institutional affiliation</w:t>
            </w:r>
          </w:p>
        </w:tc>
        <w:tc>
          <w:tcPr>
            <w:tcW w:w="4603" w:type="dxa"/>
          </w:tcPr>
          <w:p w14:paraId="100B9B5D" w14:textId="77777777" w:rsidR="003045AD" w:rsidRPr="003045AD" w:rsidRDefault="003045AD" w:rsidP="003045AD">
            <w:pPr>
              <w:contextualSpacing/>
              <w:jc w:val="both"/>
              <w:rPr>
                <w:rFonts w:cstheme="minorHAnsi"/>
              </w:rPr>
            </w:pPr>
            <w:r>
              <w:rPr>
                <w:rFonts w:cstheme="minorHAnsi"/>
              </w:rPr>
              <w:t>Head of the Operational Evaluation Department</w:t>
            </w:r>
          </w:p>
          <w:p w14:paraId="6738E83F" w14:textId="2853FA6E" w:rsidR="00D33DFC" w:rsidRPr="009D0066" w:rsidRDefault="003045AD" w:rsidP="003045AD">
            <w:pPr>
              <w:spacing w:after="120"/>
              <w:contextualSpacing/>
              <w:jc w:val="both"/>
              <w:rPr>
                <w:rFonts w:cstheme="minorHAnsi"/>
              </w:rPr>
            </w:pPr>
            <w:r w:rsidRPr="003045AD">
              <w:rPr>
                <w:rFonts w:cstheme="minorHAnsi"/>
              </w:rPr>
              <w:t>(Center for Research, Analysis and Evaluation of Effectiveness of the Supreme Audit Chamber of the Republic of Kazakhstan)</w:t>
            </w:r>
          </w:p>
        </w:tc>
      </w:tr>
      <w:tr w:rsidR="00D33DFC" w:rsidRPr="009D0066" w14:paraId="1E46F640" w14:textId="77777777" w:rsidTr="00D33DFC">
        <w:trPr>
          <w:trHeight w:val="282"/>
        </w:trPr>
        <w:tc>
          <w:tcPr>
            <w:tcW w:w="4748" w:type="dxa"/>
          </w:tcPr>
          <w:p w14:paraId="6AB1DE88" w14:textId="77777777" w:rsidR="00D33DFC" w:rsidRPr="009D0066" w:rsidRDefault="00D33DFC" w:rsidP="009D7E64">
            <w:pPr>
              <w:spacing w:after="120"/>
              <w:contextualSpacing/>
              <w:jc w:val="both"/>
              <w:rPr>
                <w:rFonts w:cstheme="minorHAnsi"/>
              </w:rPr>
            </w:pPr>
            <w:r>
              <w:rPr>
                <w:rFonts w:cstheme="minorHAnsi"/>
              </w:rPr>
              <w:t>Contact information including email and telephone</w:t>
            </w:r>
          </w:p>
        </w:tc>
        <w:tc>
          <w:tcPr>
            <w:tcW w:w="4603" w:type="dxa"/>
          </w:tcPr>
          <w:p w14:paraId="44B2E6A4" w14:textId="40236E46" w:rsidR="00D33DFC" w:rsidRPr="003045AD" w:rsidRDefault="003045AD" w:rsidP="009D7E64">
            <w:pPr>
              <w:spacing w:after="120"/>
              <w:contextualSpacing/>
              <w:jc w:val="both"/>
              <w:rPr>
                <w:rFonts w:cstheme="minorHAnsi"/>
              </w:rPr>
            </w:pPr>
            <w:r>
              <w:rPr>
                <w:rStyle w:val="ezkurwreuab5ozgtqnkl"/>
              </w:rPr>
              <w:t>Republic</w:t>
            </w:r>
            <w:r>
              <w:t xml:space="preserve"> of </w:t>
            </w:r>
            <w:r>
              <w:rPr>
                <w:rStyle w:val="ezkurwreuab5ozgtqnkl"/>
              </w:rPr>
              <w:t>Kazakhstan,</w:t>
            </w:r>
            <w:r>
              <w:t xml:space="preserve"> </w:t>
            </w:r>
            <w:r>
              <w:rPr>
                <w:rStyle w:val="ezkurwreuab5ozgtqnkl"/>
              </w:rPr>
              <w:t>Astana</w:t>
            </w:r>
            <w:r>
              <w:t xml:space="preserve"> </w:t>
            </w:r>
            <w:r>
              <w:rPr>
                <w:rStyle w:val="ezkurwreuab5ozgtqnkl"/>
              </w:rPr>
              <w:t>city,</w:t>
            </w:r>
            <w:r>
              <w:t xml:space="preserve"> </w:t>
            </w:r>
            <w:r>
              <w:rPr>
                <w:rStyle w:val="ezkurwreuab5ozgtqnkl"/>
              </w:rPr>
              <w:t>Mangilik</w:t>
            </w:r>
            <w:r>
              <w:t xml:space="preserve"> El </w:t>
            </w:r>
            <w:r>
              <w:rPr>
                <w:rStyle w:val="ezkurwreuab5ozgtqnkl"/>
              </w:rPr>
              <w:t>Avenue,</w:t>
            </w:r>
            <w:r>
              <w:t xml:space="preserve"> </w:t>
            </w:r>
            <w:r>
              <w:rPr>
                <w:rStyle w:val="ezkurwreuab5ozgtqnkl"/>
              </w:rPr>
              <w:t>building</w:t>
            </w:r>
            <w:r>
              <w:t xml:space="preserve"> </w:t>
            </w:r>
            <w:r>
              <w:rPr>
                <w:rStyle w:val="ezkurwreuab5ozgtqnkl"/>
              </w:rPr>
              <w:t>8,</w:t>
            </w:r>
            <w:r>
              <w:t xml:space="preserve"> </w:t>
            </w:r>
            <w:r>
              <w:rPr>
                <w:rStyle w:val="ezkurwreuab5ozgtqnkl"/>
              </w:rPr>
              <w:t>House</w:t>
            </w:r>
            <w:r>
              <w:t xml:space="preserve"> of </w:t>
            </w:r>
            <w:r>
              <w:rPr>
                <w:rStyle w:val="ezkurwreuab5ozgtqnkl"/>
              </w:rPr>
              <w:t>Ministries,</w:t>
            </w:r>
            <w:r>
              <w:t xml:space="preserve"> </w:t>
            </w:r>
            <w:r>
              <w:rPr>
                <w:rStyle w:val="ezkurwreuab5ozgtqnkl"/>
              </w:rPr>
              <w:t>11</w:t>
            </w:r>
            <w:r>
              <w:t xml:space="preserve"> </w:t>
            </w:r>
            <w:r>
              <w:rPr>
                <w:rStyle w:val="ezkurwreuab5ozgtqnkl"/>
              </w:rPr>
              <w:t>entrance, email: zhabagina@gmail.com,</w:t>
            </w:r>
            <w:r>
              <w:rPr>
                <w:rFonts w:cstheme="minorHAnsi"/>
              </w:rPr>
              <w:t xml:space="preserve"> telephone: +7 7011655144</w:t>
            </w:r>
          </w:p>
        </w:tc>
      </w:tr>
      <w:tr w:rsidR="00D33DFC" w:rsidRPr="009D0066" w14:paraId="3B9B1EB3" w14:textId="77777777" w:rsidTr="00D33DFC">
        <w:trPr>
          <w:trHeight w:val="282"/>
        </w:trPr>
        <w:tc>
          <w:tcPr>
            <w:tcW w:w="4748" w:type="dxa"/>
          </w:tcPr>
          <w:p w14:paraId="2361B278" w14:textId="77777777" w:rsidR="00D33DFC" w:rsidRPr="009D0066" w:rsidRDefault="00D33DFC" w:rsidP="009D7E64">
            <w:pPr>
              <w:spacing w:after="120"/>
              <w:contextualSpacing/>
              <w:jc w:val="both"/>
              <w:rPr>
                <w:rFonts w:cstheme="minorHAnsi"/>
              </w:rPr>
            </w:pPr>
            <w:r w:rsidRPr="009D0066">
              <w:rPr>
                <w:rFonts w:cstheme="minorHAnsi"/>
              </w:rPr>
              <w:t>Title of the abstract</w:t>
            </w:r>
          </w:p>
        </w:tc>
        <w:tc>
          <w:tcPr>
            <w:tcW w:w="4603" w:type="dxa"/>
          </w:tcPr>
          <w:p w14:paraId="7608686D" w14:textId="5A977E94" w:rsidR="00D33DFC" w:rsidRPr="009D0066" w:rsidRDefault="009143D3" w:rsidP="009D7E64">
            <w:pPr>
              <w:spacing w:after="120"/>
              <w:contextualSpacing/>
              <w:jc w:val="both"/>
              <w:rPr>
                <w:rFonts w:cstheme="minorHAnsi"/>
              </w:rPr>
            </w:pPr>
            <w:r w:rsidRPr="009143D3">
              <w:rPr>
                <w:rFonts w:cstheme="minorHAnsi"/>
              </w:rPr>
              <w:t>Experience in evaluating the effectiveness of government agencies in Kazakhstan</w:t>
            </w:r>
          </w:p>
        </w:tc>
      </w:tr>
      <w:tr w:rsidR="00D33DFC" w:rsidRPr="009D0066" w14:paraId="572CBD74" w14:textId="77777777" w:rsidTr="00D33DFC">
        <w:trPr>
          <w:trHeight w:val="282"/>
        </w:trPr>
        <w:tc>
          <w:tcPr>
            <w:tcW w:w="4748" w:type="dxa"/>
          </w:tcPr>
          <w:p w14:paraId="48F591AB" w14:textId="77777777" w:rsidR="00D33DFC" w:rsidRPr="009D0066" w:rsidRDefault="00D33DFC" w:rsidP="009D7E64">
            <w:pPr>
              <w:spacing w:after="120"/>
              <w:contextualSpacing/>
              <w:jc w:val="both"/>
              <w:rPr>
                <w:rFonts w:cstheme="minorHAnsi"/>
              </w:rPr>
            </w:pPr>
            <w:r>
              <w:rPr>
                <w:rFonts w:cstheme="minorHAnsi"/>
              </w:rPr>
              <w:t xml:space="preserve">Conference session </w:t>
            </w:r>
          </w:p>
        </w:tc>
        <w:tc>
          <w:tcPr>
            <w:tcW w:w="4603" w:type="dxa"/>
          </w:tcPr>
          <w:p w14:paraId="0FE22265" w14:textId="7A8BF7C7" w:rsidR="00D33DFC" w:rsidRDefault="003045AD" w:rsidP="009D7E64">
            <w:pPr>
              <w:spacing w:after="120"/>
              <w:contextualSpacing/>
              <w:rPr>
                <w:rFonts w:cstheme="minorHAnsi"/>
              </w:rPr>
            </w:pPr>
            <w:r>
              <w:rPr>
                <w:rFonts w:cstheme="minorHAnsi"/>
                <w:noProof/>
              </w:rPr>
              <mc:AlternateContent>
                <mc:Choice Requires="wps">
                  <w:drawing>
                    <wp:anchor distT="0" distB="0" distL="114300" distR="114300" simplePos="0" relativeHeight="251667456" behindDoc="0" locked="0" layoutInCell="1" allowOverlap="1" wp14:anchorId="66AD79A3" wp14:editId="5ADCFE20">
                      <wp:simplePos x="0" y="0"/>
                      <wp:positionH relativeFrom="column">
                        <wp:posOffset>45720</wp:posOffset>
                      </wp:positionH>
                      <wp:positionV relativeFrom="paragraph">
                        <wp:posOffset>5080</wp:posOffset>
                      </wp:positionV>
                      <wp:extent cx="189781" cy="142863"/>
                      <wp:effectExtent l="0" t="0" r="20320" b="10160"/>
                      <wp:wrapNone/>
                      <wp:docPr id="2032582155" name="Полилиния: фигура 2"/>
                      <wp:cNvGraphicFramePr/>
                      <a:graphic xmlns:a="http://schemas.openxmlformats.org/drawingml/2006/main">
                        <a:graphicData uri="http://schemas.microsoft.com/office/word/2010/wordprocessingShape">
                          <wps:wsp>
                            <wps:cNvSpPr/>
                            <wps:spPr>
                              <a:xfrm>
                                <a:off x="0" y="0"/>
                                <a:ext cx="189781" cy="142863"/>
                              </a:xfrm>
                              <a:custGeom>
                                <a:avLst/>
                                <a:gdLst>
                                  <a:gd name="connsiteX0" fmla="*/ 0 w 379562"/>
                                  <a:gd name="connsiteY0" fmla="*/ 112143 h 246690"/>
                                  <a:gd name="connsiteX1" fmla="*/ 77637 w 379562"/>
                                  <a:gd name="connsiteY1" fmla="*/ 241539 h 246690"/>
                                  <a:gd name="connsiteX2" fmla="*/ 379562 w 379562"/>
                                  <a:gd name="connsiteY2" fmla="*/ 0 h 246690"/>
                                </a:gdLst>
                                <a:ahLst/>
                                <a:cxnLst>
                                  <a:cxn ang="0">
                                    <a:pos x="connsiteX0" y="connsiteY0"/>
                                  </a:cxn>
                                  <a:cxn ang="0">
                                    <a:pos x="connsiteX1" y="connsiteY1"/>
                                  </a:cxn>
                                  <a:cxn ang="0">
                                    <a:pos x="connsiteX2" y="connsiteY2"/>
                                  </a:cxn>
                                </a:cxnLst>
                                <a:rect l="l" t="t" r="r" b="b"/>
                                <a:pathLst>
                                  <a:path w="379562" h="246690">
                                    <a:moveTo>
                                      <a:pt x="0" y="112143"/>
                                    </a:moveTo>
                                    <a:cubicBezTo>
                                      <a:pt x="25879" y="155275"/>
                                      <a:pt x="38025" y="272539"/>
                                      <a:pt x="77637" y="241539"/>
                                    </a:cubicBezTo>
                                    <a:cubicBezTo>
                                      <a:pt x="311417" y="58582"/>
                                      <a:pt x="211529" y="140028"/>
                                      <a:pt x="37956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96427" id="Полилиния: фигура 2" o:spid="_x0000_s1026" style="position:absolute;margin-left:3.6pt;margin-top:.4pt;width:14.9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562,24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f7kgMAAIwIAAAOAAAAZHJzL2Uyb0RvYy54bWysVktv3DYQvhfofyB4LFBL5Eor7cJy4Dpw&#10;UcBIjNpF0iOXoiwBEsmS3Ifz6zMkJa3sBDAS9MIdat7fzHD28t1p6NFBGNspWWFykWIkJFd1J58q&#10;/M/j7e8lRtYxWbNeSVHhZ2Hxu6tff7k86q2gqlV9LQwCI9Juj7rCrXN6mySWt2Jg9kJpIYHZKDMw&#10;B1fzlNSGHcH60Cc0TdfJUZlaG8WFtfD1fWTiq2C/aQR3H5vGCof6CkNsLpwmnDt/JleXbPtkmG47&#10;PobBfiKKgXUSnM6m3jPH0N5035gaOm6UVY274GpIVNN0XIQcIBuSvsrmoWVahFwAHKtnmOz/Z5Z/&#10;ODzoewMwHLXdWiB9FqfGDP4X4kOnANbzDJY4OcThIyk3RUkw4sAiGS3XKw9mclbme+v+FCoYYoc7&#10;6yLWNVABqRpJNkBLcCWl7Zz4DPVphh7g/y1BKTqiVbHJ13Qs0Wvpf5fShFCSrVCLaLZeb6aqvlb5&#10;DNHODopivSredLLUoBnJV5s3ndCFk5jBm16WKukLBwDn0wQYaycM+UmOIAKFmB+1NHSfVtbXa4ko&#10;VGe6AmSxQqDlK/CGMuS+VCY/pAwpLZVDFSGZ4Dn+jhkYGFE/nH0YTocRDKfBCIZzFyuvmfOJ+4A9&#10;iY4VHhsDtRUeC+65gzqIRxXk3LlrY2uMsZ9F+H7X8T/El6UCzctiE+ImeU6LfPQfjK3KlOaBRwsK&#10;bbDkhVaKvNAio7OXLl7edDRKSEaKoJmXeTm2euRRQnI6RpOlKS2XHicAAOK5pouEAGAPVZjGGT6P&#10;+mIipbrt+t73w3nwA+Wee+FB7OXfokFdDf1EQ3OFN1nc9AYdGBSMcS6kI5HVslrEzyRP0ymmWSNE&#10;Egx6yw04nm2PBvx7/63t2K6jvFcV4UmflWPXz25eBhaVZ43gWUk3Kw+dVOZ7mfWQ1eg5yk8gRWg8&#10;SjtVP98bZFRcKFbz285Yd8esu2cGnjB4nWAruo9wNL2CnoXmDBRGrTJfvvfdy8PDDlyMjrCRKmz/&#10;2zMjMOr/kvDkb0iW+RUWLlleULiYJWe35Mj9cKOgTDDFEF0gvbzrJ7IxavgEy/PaewUWkxx8w2vh&#10;YPzi5cbBHViwfrm4vg40rC1oqTv5oLk37lHVkPnj6RMzGnmywg52xAc1bS+2nV5/35ezrNeU6nrv&#10;VNP51RD6MOI6XmDlhcYZ17Pfqct7kDr/ibj6CgAA//8DAFBLAwQUAAYACAAAACEA4j0GmdwAAAAE&#10;AQAADwAAAGRycy9kb3ducmV2LnhtbEzO0UrDQBAF0HfBf1hG8EXaTRNtJWZSVFooRQSjH7BNxiSY&#10;nQ3ZbRr79Y5P+jjcy52TrSfbqZEG3zpGWMwjUMSlq1quET7et7N7UD4YrkznmBC+ycM6v7zITFq5&#10;E7/RWIRayQj71CA0IfSp1r5syBo/dz2xZJ9usCbIOdS6GsxJxm2n4yhaamtalg+N6em5ofKrOFoE&#10;H73uznZ7p8fi9maz2T2Vbn9+Qby+mh4fQAWawl8ZfvlCh1xMB3fkyqsOYRVLEUH4EiarBagDQpwk&#10;oPNM/8fnPwAAAP//AwBQSwECLQAUAAYACAAAACEAtoM4kv4AAADhAQAAEwAAAAAAAAAAAAAAAAAA&#10;AAAAW0NvbnRlbnRfVHlwZXNdLnhtbFBLAQItABQABgAIAAAAIQA4/SH/1gAAAJQBAAALAAAAAAAA&#10;AAAAAAAAAC8BAABfcmVscy8ucmVsc1BLAQItABQABgAIAAAAIQA6RHf7kgMAAIwIAAAOAAAAAAAA&#10;AAAAAAAAAC4CAABkcnMvZTJvRG9jLnhtbFBLAQItABQABgAIAAAAIQDiPQaZ3AAAAAQBAAAPAAAA&#10;AAAAAAAAAAAAAOwFAABkcnMvZG93bnJldi54bWxQSwUGAAAAAAQABADzAAAA9QYAAAAA&#10;" path="m,112143v25879,43132,38025,160396,77637,129396c311417,58582,211529,140028,379562,e" filled="f" strokecolor="#09101d [484]" strokeweight="1pt">
                      <v:stroke joinstyle="miter"/>
                      <v:path arrowok="t" o:connecttype="custom" o:connectlocs="0,64944;38819,139880;189781,0" o:connectangles="0,0,0"/>
                    </v:shape>
                  </w:pict>
                </mc:Fallback>
              </mc:AlternateContent>
            </w:r>
            <w:r w:rsidR="00D33DFC" w:rsidRPr="009D0066">
              <w:rPr>
                <w:rFonts w:cstheme="minorHAnsi"/>
              </w:rPr>
              <w:t>□</w:t>
            </w:r>
            <w:r w:rsidR="00D33DFC">
              <w:rPr>
                <w:rFonts w:cstheme="minorHAnsi"/>
              </w:rPr>
              <w:t xml:space="preserve"> Stream A. Responsive National Evaluation Systems </w:t>
            </w:r>
          </w:p>
          <w:p w14:paraId="714E24ED" w14:textId="77777777" w:rsidR="00D33DFC" w:rsidRDefault="00D33DFC" w:rsidP="009D7E64">
            <w:pPr>
              <w:spacing w:after="120"/>
              <w:contextualSpacing/>
              <w:rPr>
                <w:rFonts w:cstheme="minorHAnsi"/>
              </w:rPr>
            </w:pPr>
          </w:p>
          <w:p w14:paraId="5DEB86B1" w14:textId="77777777" w:rsidR="00D33DFC" w:rsidRDefault="00D33DFC" w:rsidP="009D7E64">
            <w:pPr>
              <w:spacing w:after="120"/>
              <w:contextualSpacing/>
              <w:rPr>
                <w:rFonts w:cstheme="minorHAnsi"/>
              </w:rPr>
            </w:pPr>
            <w:r w:rsidRPr="009D0066">
              <w:rPr>
                <w:rFonts w:cstheme="minorHAnsi"/>
              </w:rPr>
              <w:t>□</w:t>
            </w:r>
            <w:r>
              <w:rPr>
                <w:rFonts w:cstheme="minorHAnsi"/>
              </w:rPr>
              <w:t xml:space="preserve"> Stream B. Inclusive National Evaluation Systems</w:t>
            </w:r>
          </w:p>
          <w:p w14:paraId="2F9B120A" w14:textId="77777777" w:rsidR="00D33DFC" w:rsidRDefault="00D33DFC" w:rsidP="009D7E64">
            <w:pPr>
              <w:spacing w:after="120"/>
              <w:contextualSpacing/>
              <w:rPr>
                <w:rFonts w:cstheme="minorHAnsi"/>
              </w:rPr>
            </w:pPr>
          </w:p>
          <w:p w14:paraId="6B0FC606" w14:textId="77777777" w:rsidR="00D33DFC" w:rsidRPr="009D0066" w:rsidRDefault="00D33DFC" w:rsidP="009D7E64">
            <w:pPr>
              <w:spacing w:after="120"/>
              <w:contextualSpacing/>
              <w:rPr>
                <w:rFonts w:cstheme="minorHAnsi"/>
              </w:rPr>
            </w:pPr>
            <w:r w:rsidRPr="009D0066">
              <w:rPr>
                <w:rFonts w:cstheme="minorHAnsi"/>
              </w:rPr>
              <w:t>□</w:t>
            </w:r>
            <w:r>
              <w:rPr>
                <w:rFonts w:cstheme="minorHAnsi"/>
              </w:rPr>
              <w:t xml:space="preserve"> Stream C. Future Driven Systems and Approaches </w:t>
            </w:r>
          </w:p>
        </w:tc>
      </w:tr>
      <w:tr w:rsidR="00D33DFC" w:rsidRPr="009D0066" w14:paraId="31CE7D5C" w14:textId="77777777" w:rsidTr="00D33DFC">
        <w:trPr>
          <w:trHeight w:val="282"/>
        </w:trPr>
        <w:tc>
          <w:tcPr>
            <w:tcW w:w="4748" w:type="dxa"/>
          </w:tcPr>
          <w:p w14:paraId="6A6CECEB" w14:textId="77777777" w:rsidR="00D33DFC" w:rsidRPr="009D0066" w:rsidRDefault="00D33DFC" w:rsidP="009D7E64">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Pr>
                <w:rFonts w:cstheme="minorHAnsi"/>
              </w:rPr>
              <w:t xml:space="preserve"> (if applicable)</w:t>
            </w:r>
          </w:p>
        </w:tc>
        <w:tc>
          <w:tcPr>
            <w:tcW w:w="4603" w:type="dxa"/>
          </w:tcPr>
          <w:p w14:paraId="0E7F0EC5" w14:textId="3C96FBCD" w:rsidR="003045AD" w:rsidRDefault="003045AD" w:rsidP="003045AD">
            <w:pPr>
              <w:contextualSpacing/>
              <w:jc w:val="both"/>
              <w:rPr>
                <w:rFonts w:cstheme="minorHAnsi"/>
              </w:rPr>
            </w:pPr>
            <w:r>
              <w:rPr>
                <w:rFonts w:cstheme="minorHAnsi"/>
              </w:rPr>
              <w:t xml:space="preserve">Makpal Kalygulova – </w:t>
            </w:r>
            <w:r w:rsidR="005376E7">
              <w:t xml:space="preserve"> D</w:t>
            </w:r>
            <w:r w:rsidR="005376E7" w:rsidRPr="005376E7">
              <w:rPr>
                <w:rFonts w:cstheme="minorHAnsi"/>
              </w:rPr>
              <w:t>eputy head</w:t>
            </w:r>
          </w:p>
          <w:p w14:paraId="6FC9F525" w14:textId="3744B50F" w:rsidR="009143D3" w:rsidRPr="003045AD" w:rsidRDefault="003045AD" w:rsidP="003045AD">
            <w:pPr>
              <w:contextualSpacing/>
              <w:jc w:val="both"/>
              <w:rPr>
                <w:rFonts w:cstheme="minorHAnsi"/>
              </w:rPr>
            </w:pPr>
            <w:r>
              <w:rPr>
                <w:rFonts w:cstheme="minorHAnsi"/>
              </w:rPr>
              <w:t>Aisulu Adyrbayeva –</w:t>
            </w:r>
            <w:r w:rsidRPr="003045AD">
              <w:rPr>
                <w:rFonts w:cstheme="minorHAnsi"/>
              </w:rPr>
              <w:t xml:space="preserve"> </w:t>
            </w:r>
            <w:r>
              <w:rPr>
                <w:rFonts w:cstheme="minorHAnsi"/>
              </w:rPr>
              <w:t>Head of the Performance Analysis and Evaluation Department (Center for Research, Analysis and Evaluation of Effectiveness of the Supreme Audit Chamber of the Republic of Kazakhstan)</w:t>
            </w:r>
          </w:p>
        </w:tc>
      </w:tr>
      <w:tr w:rsidR="00D33DFC" w:rsidRPr="009D0066" w14:paraId="176275BB" w14:textId="77777777" w:rsidTr="00D33DFC">
        <w:trPr>
          <w:trHeight w:val="282"/>
        </w:trPr>
        <w:tc>
          <w:tcPr>
            <w:tcW w:w="4748" w:type="dxa"/>
          </w:tcPr>
          <w:p w14:paraId="59AC0212" w14:textId="5EA8FC82" w:rsidR="00D33DFC" w:rsidRPr="009D0066" w:rsidRDefault="00D33DFC" w:rsidP="009D7E64">
            <w:pPr>
              <w:spacing w:after="120"/>
              <w:jc w:val="both"/>
              <w:rPr>
                <w:rFonts w:cstheme="minorHAnsi"/>
              </w:rPr>
            </w:pPr>
            <w:r w:rsidRPr="009D0066">
              <w:rPr>
                <w:rFonts w:cstheme="minorHAnsi"/>
              </w:rPr>
              <w:t>Preferred format</w:t>
            </w:r>
            <w:r>
              <w:rPr>
                <w:rFonts w:cstheme="minorHAnsi"/>
              </w:rPr>
              <w:t xml:space="preserve">: </w:t>
            </w:r>
          </w:p>
        </w:tc>
        <w:tc>
          <w:tcPr>
            <w:tcW w:w="4603" w:type="dxa"/>
          </w:tcPr>
          <w:p w14:paraId="36D8499A" w14:textId="77777777" w:rsidR="00D33DFC" w:rsidRPr="009D0066" w:rsidRDefault="00D33DFC" w:rsidP="009D7E64">
            <w:pPr>
              <w:pStyle w:val="a3"/>
              <w:ind w:left="0"/>
              <w:rPr>
                <w:rFonts w:cstheme="minorHAnsi"/>
                <w:sz w:val="22"/>
                <w:szCs w:val="22"/>
              </w:rPr>
            </w:pPr>
            <w:r w:rsidRPr="009D0066">
              <w:rPr>
                <w:rFonts w:cstheme="minorHAnsi"/>
                <w:sz w:val="22"/>
                <w:szCs w:val="22"/>
              </w:rPr>
              <w:t>□ Formal presentation (max</w:t>
            </w:r>
            <w:r>
              <w:rPr>
                <w:rFonts w:cstheme="minorHAnsi"/>
                <w:sz w:val="22"/>
                <w:szCs w:val="22"/>
              </w:rPr>
              <w:t>imum</w:t>
            </w:r>
            <w:r w:rsidRPr="009D0066">
              <w:rPr>
                <w:rFonts w:cstheme="minorHAnsi"/>
                <w:sz w:val="22"/>
                <w:szCs w:val="22"/>
              </w:rPr>
              <w:t xml:space="preserve"> 1</w:t>
            </w:r>
            <w:r>
              <w:rPr>
                <w:rFonts w:cstheme="minorHAnsi"/>
                <w:sz w:val="22"/>
                <w:szCs w:val="22"/>
              </w:rPr>
              <w:t>0</w:t>
            </w:r>
            <w:r w:rsidRPr="009D0066">
              <w:rPr>
                <w:rFonts w:cstheme="minorHAnsi"/>
                <w:sz w:val="22"/>
                <w:szCs w:val="22"/>
              </w:rPr>
              <w:t xml:space="preserve"> minutes)</w:t>
            </w:r>
          </w:p>
          <w:p w14:paraId="228C635A" w14:textId="0746AA8A" w:rsidR="00D33DFC" w:rsidRPr="009D0066" w:rsidRDefault="00D33DFC" w:rsidP="009D7E64">
            <w:pPr>
              <w:pStyle w:val="a3"/>
              <w:ind w:left="179" w:hanging="179"/>
              <w:rPr>
                <w:rFonts w:cstheme="minorHAnsi"/>
                <w:sz w:val="22"/>
                <w:szCs w:val="22"/>
              </w:rPr>
            </w:pPr>
            <w:r w:rsidRPr="009D0066">
              <w:rPr>
                <w:rFonts w:cstheme="minorHAnsi"/>
                <w:sz w:val="22"/>
                <w:szCs w:val="22"/>
              </w:rPr>
              <w:t>□ Participation in a panel discussion where the experience can be shared</w:t>
            </w:r>
          </w:p>
          <w:p w14:paraId="7ECC3554" w14:textId="65B090B2" w:rsidR="00D33DFC" w:rsidRPr="009D0066" w:rsidRDefault="003045AD" w:rsidP="009D7E64">
            <w:pPr>
              <w:pStyle w:val="a3"/>
              <w:ind w:left="179" w:hanging="179"/>
              <w:rPr>
                <w:rFonts w:cstheme="minorHAnsi"/>
                <w:sz w:val="22"/>
                <w:szCs w:val="22"/>
              </w:rPr>
            </w:pPr>
            <w:r>
              <w:rPr>
                <w:rFonts w:cstheme="minorHAnsi"/>
                <w:noProof/>
              </w:rPr>
              <mc:AlternateContent>
                <mc:Choice Requires="wps">
                  <w:drawing>
                    <wp:anchor distT="0" distB="0" distL="114300" distR="114300" simplePos="0" relativeHeight="251671552" behindDoc="0" locked="0" layoutInCell="1" allowOverlap="1" wp14:anchorId="41ABD767" wp14:editId="787362FB">
                      <wp:simplePos x="0" y="0"/>
                      <wp:positionH relativeFrom="column">
                        <wp:posOffset>-1905</wp:posOffset>
                      </wp:positionH>
                      <wp:positionV relativeFrom="paragraph">
                        <wp:posOffset>11430</wp:posOffset>
                      </wp:positionV>
                      <wp:extent cx="189781" cy="142863"/>
                      <wp:effectExtent l="0" t="0" r="20320" b="10160"/>
                      <wp:wrapNone/>
                      <wp:docPr id="1145608641" name="Полилиния: фигура 2"/>
                      <wp:cNvGraphicFramePr/>
                      <a:graphic xmlns:a="http://schemas.openxmlformats.org/drawingml/2006/main">
                        <a:graphicData uri="http://schemas.microsoft.com/office/word/2010/wordprocessingShape">
                          <wps:wsp>
                            <wps:cNvSpPr/>
                            <wps:spPr>
                              <a:xfrm>
                                <a:off x="0" y="0"/>
                                <a:ext cx="189781" cy="142863"/>
                              </a:xfrm>
                              <a:custGeom>
                                <a:avLst/>
                                <a:gdLst>
                                  <a:gd name="connsiteX0" fmla="*/ 0 w 379562"/>
                                  <a:gd name="connsiteY0" fmla="*/ 112143 h 246690"/>
                                  <a:gd name="connsiteX1" fmla="*/ 77637 w 379562"/>
                                  <a:gd name="connsiteY1" fmla="*/ 241539 h 246690"/>
                                  <a:gd name="connsiteX2" fmla="*/ 379562 w 379562"/>
                                  <a:gd name="connsiteY2" fmla="*/ 0 h 246690"/>
                                </a:gdLst>
                                <a:ahLst/>
                                <a:cxnLst>
                                  <a:cxn ang="0">
                                    <a:pos x="connsiteX0" y="connsiteY0"/>
                                  </a:cxn>
                                  <a:cxn ang="0">
                                    <a:pos x="connsiteX1" y="connsiteY1"/>
                                  </a:cxn>
                                  <a:cxn ang="0">
                                    <a:pos x="connsiteX2" y="connsiteY2"/>
                                  </a:cxn>
                                </a:cxnLst>
                                <a:rect l="l" t="t" r="r" b="b"/>
                                <a:pathLst>
                                  <a:path w="379562" h="246690">
                                    <a:moveTo>
                                      <a:pt x="0" y="112143"/>
                                    </a:moveTo>
                                    <a:cubicBezTo>
                                      <a:pt x="25879" y="155275"/>
                                      <a:pt x="38025" y="272539"/>
                                      <a:pt x="77637" y="241539"/>
                                    </a:cubicBezTo>
                                    <a:cubicBezTo>
                                      <a:pt x="311417" y="58582"/>
                                      <a:pt x="211529" y="140028"/>
                                      <a:pt x="37956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FA401" id="Полилиния: фигура 2" o:spid="_x0000_s1026" style="position:absolute;margin-left:-.15pt;margin-top:.9pt;width:14.9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562,24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f7kgMAAIwIAAAOAAAAZHJzL2Uyb0RvYy54bWysVktv3DYQvhfofyB4LFBL5Eor7cJy4Dpw&#10;UcBIjNpF0iOXoiwBEsmS3Ifz6zMkJa3sBDAS9MIdat7fzHD28t1p6NFBGNspWWFykWIkJFd1J58q&#10;/M/j7e8lRtYxWbNeSVHhZ2Hxu6tff7k86q2gqlV9LQwCI9Juj7rCrXN6mySWt2Jg9kJpIYHZKDMw&#10;B1fzlNSGHcH60Cc0TdfJUZlaG8WFtfD1fWTiq2C/aQR3H5vGCof6CkNsLpwmnDt/JleXbPtkmG47&#10;PobBfiKKgXUSnM6m3jPH0N5035gaOm6UVY274GpIVNN0XIQcIBuSvsrmoWVahFwAHKtnmOz/Z5Z/&#10;ODzoewMwHLXdWiB9FqfGDP4X4kOnANbzDJY4OcThIyk3RUkw4sAiGS3XKw9mclbme+v+FCoYYoc7&#10;6yLWNVABqRpJNkBLcCWl7Zz4DPVphh7g/y1BKTqiVbHJ13Qs0Wvpf5fShFCSrVCLaLZeb6aqvlb5&#10;DNHODopivSredLLUoBnJV5s3ndCFk5jBm16WKukLBwDn0wQYaycM+UmOIAKFmB+1NHSfVtbXa4ko&#10;VGe6AmSxQqDlK/CGMuS+VCY/pAwpLZVDFSGZ4Dn+jhkYGFE/nH0YTocRDKfBCIZzFyuvmfOJ+4A9&#10;iY4VHhsDtRUeC+65gzqIRxXk3LlrY2uMsZ9F+H7X8T/El6UCzctiE+ImeU6LfPQfjK3KlOaBRwsK&#10;bbDkhVaKvNAio7OXLl7edDRKSEaKoJmXeTm2euRRQnI6RpOlKS2XHicAAOK5pouEAGAPVZjGGT6P&#10;+mIipbrt+t73w3nwA+Wee+FB7OXfokFdDf1EQ3OFN1nc9AYdGBSMcS6kI5HVslrEzyRP0ymmWSNE&#10;Egx6yw04nm2PBvx7/63t2K6jvFcV4UmflWPXz25eBhaVZ43gWUk3Kw+dVOZ7mfWQ1eg5yk8gRWg8&#10;SjtVP98bZFRcKFbz285Yd8esu2cGnjB4nWAruo9wNL2CnoXmDBRGrTJfvvfdy8PDDlyMjrCRKmz/&#10;2zMjMOr/kvDkb0iW+RUWLlleULiYJWe35Mj9cKOgTDDFEF0gvbzrJ7IxavgEy/PaewUWkxx8w2vh&#10;YPzi5cbBHViwfrm4vg40rC1oqTv5oLk37lHVkPnj6RMzGnmywg52xAc1bS+2nV5/35ezrNeU6nrv&#10;VNP51RD6MOI6XmDlhcYZ17Pfqct7kDr/ibj6CgAA//8DAFBLAwQUAAYACAAAACEA7r6M3NwAAAAF&#10;AQAADwAAAGRycy9kb3ducmV2LnhtbEyOUUvDQBCE3wX/w7GCL9JebGvRmEtRaaGICE39AdvcmgRz&#10;eyF3TWN/veuTPg07M8x+2Wp0rRqoD41nA7fTBBRx6W3DlYGP/WZyDypEZIutZzLwTQFW+eVFhqn1&#10;J97RUMRKyQiHFA3UMXap1qGsyWGY+o5Ysk/fO4xy9pW2PZ5k3LV6liRL7bBh+VBjRy81lV/F0RkI&#10;yfv27DZ3eigWN+v19rn0r+c3Y66vxqdHUJHG+FeGX3xBh1yYDv7INqjWwGQuRbGFX9LZwxLUQXQx&#10;B51n+j99/gMAAP//AwBQSwECLQAUAAYACAAAACEAtoM4kv4AAADhAQAAEwAAAAAAAAAAAAAAAAAA&#10;AAAAW0NvbnRlbnRfVHlwZXNdLnhtbFBLAQItABQABgAIAAAAIQA4/SH/1gAAAJQBAAALAAAAAAAA&#10;AAAAAAAAAC8BAABfcmVscy8ucmVsc1BLAQItABQABgAIAAAAIQA6RHf7kgMAAIwIAAAOAAAAAAAA&#10;AAAAAAAAAC4CAABkcnMvZTJvRG9jLnhtbFBLAQItABQABgAIAAAAIQDuvozc3AAAAAUBAAAPAAAA&#10;AAAAAAAAAAAAAOwFAABkcnMvZG93bnJldi54bWxQSwUGAAAAAAQABADzAAAA9QYAAAAA&#10;" path="m,112143v25879,43132,38025,160396,77637,129396c311417,58582,211529,140028,379562,e" filled="f" strokecolor="#09101d [484]" strokeweight="1pt">
                      <v:stroke joinstyle="miter"/>
                      <v:path arrowok="t" o:connecttype="custom" o:connectlocs="0,64944;38819,139880;189781,0" o:connectangles="0,0,0"/>
                    </v:shape>
                  </w:pict>
                </mc:Fallback>
              </mc:AlternateContent>
            </w:r>
            <w:r w:rsidR="00D33DFC" w:rsidRPr="009D0066">
              <w:rPr>
                <w:rFonts w:cstheme="minorHAnsi"/>
                <w:sz w:val="22"/>
                <w:szCs w:val="22"/>
              </w:rPr>
              <w:t xml:space="preserve">□ Participation in </w:t>
            </w:r>
            <w:r w:rsidR="00D33DFC">
              <w:rPr>
                <w:rFonts w:cstheme="minorHAnsi"/>
                <w:sz w:val="22"/>
                <w:szCs w:val="22"/>
              </w:rPr>
              <w:t xml:space="preserve">an </w:t>
            </w:r>
            <w:r w:rsidR="00D33DFC" w:rsidRPr="009D0066">
              <w:rPr>
                <w:rFonts w:cstheme="minorHAnsi"/>
                <w:sz w:val="22"/>
                <w:szCs w:val="22"/>
              </w:rPr>
              <w:t>interactive session</w:t>
            </w:r>
            <w:r w:rsidR="00D33DFC">
              <w:rPr>
                <w:rFonts w:cstheme="minorHAnsi"/>
                <w:sz w:val="22"/>
                <w:szCs w:val="22"/>
              </w:rPr>
              <w:t xml:space="preserve"> where the example can be shared, without a formal presentation</w:t>
            </w:r>
          </w:p>
          <w:p w14:paraId="1CDAF7D5" w14:textId="31AB6B52" w:rsidR="00D33DFC" w:rsidRPr="003045AD" w:rsidRDefault="00D33DFC" w:rsidP="003045AD">
            <w:pPr>
              <w:pStyle w:val="a3"/>
              <w:ind w:left="0"/>
              <w:rPr>
                <w:rFonts w:cstheme="minorHAnsi"/>
                <w:sz w:val="22"/>
                <w:szCs w:val="22"/>
                <w:lang w:val="ru-RU"/>
              </w:rPr>
            </w:pPr>
            <w:r w:rsidRPr="009D0066">
              <w:rPr>
                <w:rFonts w:cstheme="minorHAnsi"/>
                <w:sz w:val="22"/>
                <w:szCs w:val="22"/>
              </w:rPr>
              <w:t xml:space="preserve">□ </w:t>
            </w:r>
            <w:r>
              <w:rPr>
                <w:rFonts w:cstheme="minorHAnsi"/>
                <w:sz w:val="22"/>
                <w:szCs w:val="22"/>
              </w:rPr>
              <w:t>Other (please specify) ____________________</w:t>
            </w:r>
          </w:p>
        </w:tc>
      </w:tr>
      <w:tr w:rsidR="00D33DFC" w:rsidRPr="009D0066" w14:paraId="1C5FBCC2" w14:textId="77777777" w:rsidTr="00D33DFC">
        <w:trPr>
          <w:trHeight w:val="282"/>
        </w:trPr>
        <w:tc>
          <w:tcPr>
            <w:tcW w:w="4748" w:type="dxa"/>
          </w:tcPr>
          <w:p w14:paraId="374B481F" w14:textId="5E52ACAB" w:rsidR="00D33DFC" w:rsidRPr="00720A88" w:rsidRDefault="00D33DFC" w:rsidP="009D7E64">
            <w:pPr>
              <w:spacing w:after="120"/>
              <w:jc w:val="both"/>
              <w:rPr>
                <w:rFonts w:cstheme="minorHAnsi"/>
                <w:highlight w:val="yellow"/>
              </w:rPr>
            </w:pPr>
            <w:r w:rsidRPr="00A14ADA">
              <w:rPr>
                <w:rFonts w:cstheme="minorHAnsi"/>
              </w:rPr>
              <w:t xml:space="preserve">I </w:t>
            </w:r>
            <w:r>
              <w:rPr>
                <w:rFonts w:cstheme="minorHAnsi"/>
              </w:rPr>
              <w:t xml:space="preserve">will need to apply for </w:t>
            </w:r>
            <w:r w:rsidRPr="00A14ADA">
              <w:rPr>
                <w:rFonts w:cstheme="minorHAnsi"/>
              </w:rPr>
              <w:t>bursary support</w:t>
            </w:r>
            <w:r>
              <w:rPr>
                <w:rFonts w:cstheme="minorHAnsi"/>
              </w:rPr>
              <w:t>, if selected</w:t>
            </w:r>
            <w:r w:rsidRPr="00025BDE">
              <w:rPr>
                <w:rFonts w:cstheme="minorHAnsi"/>
                <w:iCs/>
              </w:rPr>
              <w:t>.</w:t>
            </w:r>
            <w:r>
              <w:rPr>
                <w:rFonts w:cstheme="minorHAnsi"/>
                <w:i/>
              </w:rPr>
              <w:t xml:space="preserve"> </w:t>
            </w:r>
          </w:p>
        </w:tc>
        <w:tc>
          <w:tcPr>
            <w:tcW w:w="4603" w:type="dxa"/>
          </w:tcPr>
          <w:p w14:paraId="5E1AA826" w14:textId="6C07C870" w:rsidR="00D33DFC" w:rsidRDefault="003045AD" w:rsidP="009D7E64">
            <w:pPr>
              <w:pStyle w:val="a3"/>
              <w:rPr>
                <w:rFonts w:cstheme="minorHAnsi"/>
                <w:sz w:val="22"/>
                <w:szCs w:val="22"/>
              </w:rPr>
            </w:pPr>
            <w:r>
              <w:rPr>
                <w:rFonts w:cstheme="minorHAnsi"/>
                <w:noProof/>
              </w:rPr>
              <mc:AlternateContent>
                <mc:Choice Requires="wps">
                  <w:drawing>
                    <wp:anchor distT="0" distB="0" distL="114300" distR="114300" simplePos="0" relativeHeight="251665408" behindDoc="0" locked="0" layoutInCell="1" allowOverlap="1" wp14:anchorId="01A15B64" wp14:editId="4B3888B3">
                      <wp:simplePos x="0" y="0"/>
                      <wp:positionH relativeFrom="column">
                        <wp:posOffset>45720</wp:posOffset>
                      </wp:positionH>
                      <wp:positionV relativeFrom="paragraph">
                        <wp:posOffset>7620</wp:posOffset>
                      </wp:positionV>
                      <wp:extent cx="189781" cy="142863"/>
                      <wp:effectExtent l="0" t="0" r="20320" b="10160"/>
                      <wp:wrapNone/>
                      <wp:docPr id="1026219694" name="Полилиния: фигура 2"/>
                      <wp:cNvGraphicFramePr/>
                      <a:graphic xmlns:a="http://schemas.openxmlformats.org/drawingml/2006/main">
                        <a:graphicData uri="http://schemas.microsoft.com/office/word/2010/wordprocessingShape">
                          <wps:wsp>
                            <wps:cNvSpPr/>
                            <wps:spPr>
                              <a:xfrm>
                                <a:off x="0" y="0"/>
                                <a:ext cx="189781" cy="142863"/>
                              </a:xfrm>
                              <a:custGeom>
                                <a:avLst/>
                                <a:gdLst>
                                  <a:gd name="connsiteX0" fmla="*/ 0 w 379562"/>
                                  <a:gd name="connsiteY0" fmla="*/ 112143 h 246690"/>
                                  <a:gd name="connsiteX1" fmla="*/ 77637 w 379562"/>
                                  <a:gd name="connsiteY1" fmla="*/ 241539 h 246690"/>
                                  <a:gd name="connsiteX2" fmla="*/ 379562 w 379562"/>
                                  <a:gd name="connsiteY2" fmla="*/ 0 h 246690"/>
                                </a:gdLst>
                                <a:ahLst/>
                                <a:cxnLst>
                                  <a:cxn ang="0">
                                    <a:pos x="connsiteX0" y="connsiteY0"/>
                                  </a:cxn>
                                  <a:cxn ang="0">
                                    <a:pos x="connsiteX1" y="connsiteY1"/>
                                  </a:cxn>
                                  <a:cxn ang="0">
                                    <a:pos x="connsiteX2" y="connsiteY2"/>
                                  </a:cxn>
                                </a:cxnLst>
                                <a:rect l="l" t="t" r="r" b="b"/>
                                <a:pathLst>
                                  <a:path w="379562" h="246690">
                                    <a:moveTo>
                                      <a:pt x="0" y="112143"/>
                                    </a:moveTo>
                                    <a:cubicBezTo>
                                      <a:pt x="25879" y="155275"/>
                                      <a:pt x="38025" y="272539"/>
                                      <a:pt x="77637" y="241539"/>
                                    </a:cubicBezTo>
                                    <a:cubicBezTo>
                                      <a:pt x="311417" y="58582"/>
                                      <a:pt x="211529" y="140028"/>
                                      <a:pt x="37956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57281" id="Полилиния: фигура 2" o:spid="_x0000_s1026" style="position:absolute;margin-left:3.6pt;margin-top:.6pt;width:14.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562,24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f7kgMAAIwIAAAOAAAAZHJzL2Uyb0RvYy54bWysVktv3DYQvhfofyB4LFBL5Eor7cJy4Dpw&#10;UcBIjNpF0iOXoiwBEsmS3Ifz6zMkJa3sBDAS9MIdat7fzHD28t1p6NFBGNspWWFykWIkJFd1J58q&#10;/M/j7e8lRtYxWbNeSVHhZ2Hxu6tff7k86q2gqlV9LQwCI9Juj7rCrXN6mySWt2Jg9kJpIYHZKDMw&#10;B1fzlNSGHcH60Cc0TdfJUZlaG8WFtfD1fWTiq2C/aQR3H5vGCof6CkNsLpwmnDt/JleXbPtkmG47&#10;PobBfiKKgXUSnM6m3jPH0N5035gaOm6UVY274GpIVNN0XIQcIBuSvsrmoWVahFwAHKtnmOz/Z5Z/&#10;ODzoewMwHLXdWiB9FqfGDP4X4kOnANbzDJY4OcThIyk3RUkw4sAiGS3XKw9mclbme+v+FCoYYoc7&#10;6yLWNVABqRpJNkBLcCWl7Zz4DPVphh7g/y1BKTqiVbHJ13Qs0Wvpf5fShFCSrVCLaLZeb6aqvlb5&#10;DNHODopivSredLLUoBnJV5s3ndCFk5jBm16WKukLBwDn0wQYaycM+UmOIAKFmB+1NHSfVtbXa4ko&#10;VGe6AmSxQqDlK/CGMuS+VCY/pAwpLZVDFSGZ4Dn+jhkYGFE/nH0YTocRDKfBCIZzFyuvmfOJ+4A9&#10;iY4VHhsDtRUeC+65gzqIRxXk3LlrY2uMsZ9F+H7X8T/El6UCzctiE+ImeU6LfPQfjK3KlOaBRwsK&#10;bbDkhVaKvNAio7OXLl7edDRKSEaKoJmXeTm2euRRQnI6RpOlKS2XHicAAOK5pouEAGAPVZjGGT6P&#10;+mIipbrt+t73w3nwA+Wee+FB7OXfokFdDf1EQ3OFN1nc9AYdGBSMcS6kI5HVslrEzyRP0ymmWSNE&#10;Egx6yw04nm2PBvx7/63t2K6jvFcV4UmflWPXz25eBhaVZ43gWUk3Kw+dVOZ7mfWQ1eg5yk8gRWg8&#10;SjtVP98bZFRcKFbz285Yd8esu2cGnjB4nWAruo9wNL2CnoXmDBRGrTJfvvfdy8PDDlyMjrCRKmz/&#10;2zMjMOr/kvDkb0iW+RUWLlleULiYJWe35Mj9cKOgTDDFEF0gvbzrJ7IxavgEy/PaewUWkxx8w2vh&#10;YPzi5cbBHViwfrm4vg40rC1oqTv5oLk37lHVkPnj6RMzGnmywg52xAc1bS+2nV5/35ezrNeU6nrv&#10;VNP51RD6MOI6XmDlhcYZ17Pfqct7kDr/ibj6CgAA//8DAFBLAwQUAAYACAAAACEAekpiM90AAAAF&#10;AQAADwAAAGRycy9kb3ducmV2LnhtbEyOUUvDQBCE34X+h2MFX6S9NK2NxFyKSguliGD0B1xzaxKa&#10;2wu5axr7690+6dOwM8Psl61H24oBe984UjCfRSCQSmcaqhR8fW6njyB80GR06wgV/KCHdT65yXRq&#10;3Jk+cChCJXiEfKoV1CF0qZS+rNFqP3MdEmffrrc68NlX0vT6zOO2lXEUraTVDfGHWnf4WmN5LE5W&#10;gY/edxe7fZBDsbzfbHYvpdtf3pS6ux2fn0AEHMNfGa74jA45Mx3ciYwXrYIk5iLbLJwukjmIg4J4&#10;kYDMM/mfPv8FAAD//wMAUEsBAi0AFAAGAAgAAAAhALaDOJL+AAAA4QEAABMAAAAAAAAAAAAAAAAA&#10;AAAAAFtDb250ZW50X1R5cGVzXS54bWxQSwECLQAUAAYACAAAACEAOP0h/9YAAACUAQAACwAAAAAA&#10;AAAAAAAAAAAvAQAAX3JlbHMvLnJlbHNQSwECLQAUAAYACAAAACEAOkR3+5IDAACMCAAADgAAAAAA&#10;AAAAAAAAAAAuAgAAZHJzL2Uyb0RvYy54bWxQSwECLQAUAAYACAAAACEAekpiM90AAAAFAQAADwAA&#10;AAAAAAAAAAAAAADsBQAAZHJzL2Rvd25yZXYueG1sUEsFBgAAAAAEAAQA8wAAAPYGAAAAAA==&#10;" path="m,112143v25879,43132,38025,160396,77637,129396c311417,58582,211529,140028,379562,e" filled="f" strokecolor="#09101d [484]" strokeweight="1pt">
                      <v:stroke joinstyle="miter"/>
                      <v:path arrowok="t" o:connecttype="custom" o:connectlocs="0,64944;38819,139880;189781,0" o:connectangles="0,0,0"/>
                    </v:shape>
                  </w:pict>
                </mc:Fallback>
              </mc:AlternateContent>
            </w:r>
            <w:r w:rsidR="00D33DFC" w:rsidRPr="009D0066">
              <w:rPr>
                <w:rFonts w:cstheme="minorHAnsi"/>
                <w:sz w:val="22"/>
                <w:szCs w:val="22"/>
              </w:rPr>
              <w:t>□</w:t>
            </w:r>
            <w:r w:rsidR="00D33DFC">
              <w:rPr>
                <w:rFonts w:cstheme="minorHAnsi"/>
                <w:sz w:val="22"/>
                <w:szCs w:val="22"/>
              </w:rPr>
              <w:t xml:space="preserve"> Yes</w:t>
            </w:r>
          </w:p>
          <w:p w14:paraId="3FB1A04F" w14:textId="77777777" w:rsidR="00D33DFC" w:rsidRPr="009D0066" w:rsidRDefault="00D33DFC" w:rsidP="009D7E64">
            <w:pPr>
              <w:pStyle w:val="a3"/>
              <w:rPr>
                <w:rFonts w:cstheme="minorHAnsi"/>
                <w:sz w:val="22"/>
                <w:szCs w:val="22"/>
              </w:rPr>
            </w:pPr>
            <w:r w:rsidRPr="009D0066">
              <w:rPr>
                <w:rFonts w:cstheme="minorHAnsi"/>
                <w:sz w:val="22"/>
                <w:szCs w:val="22"/>
              </w:rPr>
              <w:t>□</w:t>
            </w:r>
            <w:r>
              <w:rPr>
                <w:rFonts w:cstheme="minorHAnsi"/>
                <w:sz w:val="22"/>
                <w:szCs w:val="22"/>
              </w:rPr>
              <w:t xml:space="preserve"> No</w:t>
            </w:r>
          </w:p>
        </w:tc>
      </w:tr>
      <w:tr w:rsidR="00D33DFC" w:rsidRPr="009D0066" w14:paraId="320368C4" w14:textId="77777777" w:rsidTr="00D33DFC">
        <w:trPr>
          <w:trHeight w:val="282"/>
        </w:trPr>
        <w:tc>
          <w:tcPr>
            <w:tcW w:w="4748" w:type="dxa"/>
          </w:tcPr>
          <w:p w14:paraId="1FD931F3" w14:textId="77777777" w:rsidR="00D33DFC" w:rsidRDefault="00D33DFC" w:rsidP="009D7E64">
            <w:pPr>
              <w:spacing w:after="120"/>
              <w:jc w:val="both"/>
              <w:rPr>
                <w:rFonts w:cstheme="minorHAnsi"/>
              </w:rPr>
            </w:pPr>
            <w:r>
              <w:rPr>
                <w:rFonts w:cstheme="minorHAnsi"/>
              </w:rPr>
              <w:t>Language</w:t>
            </w:r>
            <w:r w:rsidRPr="00B22367">
              <w:rPr>
                <w:rFonts w:cstheme="minorHAnsi"/>
              </w:rPr>
              <w:t xml:space="preserve"> to be used for presentation</w:t>
            </w:r>
          </w:p>
        </w:tc>
        <w:tc>
          <w:tcPr>
            <w:tcW w:w="4603" w:type="dxa"/>
          </w:tcPr>
          <w:p w14:paraId="6A5DF817" w14:textId="5B15B79E" w:rsidR="00D33DFC" w:rsidRPr="009D0066" w:rsidRDefault="003045AD" w:rsidP="009D7E64">
            <w:pPr>
              <w:pStyle w:val="a3"/>
              <w:rPr>
                <w:rFonts w:cstheme="minorHAnsi"/>
                <w:sz w:val="22"/>
                <w:szCs w:val="22"/>
              </w:rPr>
            </w:pPr>
            <w:r>
              <w:rPr>
                <w:rFonts w:cstheme="minorHAnsi"/>
                <w:noProof/>
              </w:rPr>
              <mc:AlternateContent>
                <mc:Choice Requires="wps">
                  <w:drawing>
                    <wp:anchor distT="0" distB="0" distL="114300" distR="114300" simplePos="0" relativeHeight="251663360" behindDoc="0" locked="0" layoutInCell="1" allowOverlap="1" wp14:anchorId="6B321ABD" wp14:editId="1F6F4CEE">
                      <wp:simplePos x="0" y="0"/>
                      <wp:positionH relativeFrom="column">
                        <wp:posOffset>45720</wp:posOffset>
                      </wp:positionH>
                      <wp:positionV relativeFrom="paragraph">
                        <wp:posOffset>10160</wp:posOffset>
                      </wp:positionV>
                      <wp:extent cx="189781" cy="142863"/>
                      <wp:effectExtent l="0" t="0" r="20320" b="10160"/>
                      <wp:wrapNone/>
                      <wp:docPr id="1680340514" name="Полилиния: фигура 2"/>
                      <wp:cNvGraphicFramePr/>
                      <a:graphic xmlns:a="http://schemas.openxmlformats.org/drawingml/2006/main">
                        <a:graphicData uri="http://schemas.microsoft.com/office/word/2010/wordprocessingShape">
                          <wps:wsp>
                            <wps:cNvSpPr/>
                            <wps:spPr>
                              <a:xfrm>
                                <a:off x="0" y="0"/>
                                <a:ext cx="189781" cy="142863"/>
                              </a:xfrm>
                              <a:custGeom>
                                <a:avLst/>
                                <a:gdLst>
                                  <a:gd name="connsiteX0" fmla="*/ 0 w 379562"/>
                                  <a:gd name="connsiteY0" fmla="*/ 112143 h 246690"/>
                                  <a:gd name="connsiteX1" fmla="*/ 77637 w 379562"/>
                                  <a:gd name="connsiteY1" fmla="*/ 241539 h 246690"/>
                                  <a:gd name="connsiteX2" fmla="*/ 379562 w 379562"/>
                                  <a:gd name="connsiteY2" fmla="*/ 0 h 246690"/>
                                </a:gdLst>
                                <a:ahLst/>
                                <a:cxnLst>
                                  <a:cxn ang="0">
                                    <a:pos x="connsiteX0" y="connsiteY0"/>
                                  </a:cxn>
                                  <a:cxn ang="0">
                                    <a:pos x="connsiteX1" y="connsiteY1"/>
                                  </a:cxn>
                                  <a:cxn ang="0">
                                    <a:pos x="connsiteX2" y="connsiteY2"/>
                                  </a:cxn>
                                </a:cxnLst>
                                <a:rect l="l" t="t" r="r" b="b"/>
                                <a:pathLst>
                                  <a:path w="379562" h="246690">
                                    <a:moveTo>
                                      <a:pt x="0" y="112143"/>
                                    </a:moveTo>
                                    <a:cubicBezTo>
                                      <a:pt x="25879" y="155275"/>
                                      <a:pt x="38025" y="272539"/>
                                      <a:pt x="77637" y="241539"/>
                                    </a:cubicBezTo>
                                    <a:cubicBezTo>
                                      <a:pt x="311417" y="58582"/>
                                      <a:pt x="211529" y="140028"/>
                                      <a:pt x="37956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8C5F1" id="Полилиния: фигура 2" o:spid="_x0000_s1026" style="position:absolute;margin-left:3.6pt;margin-top:.8pt;width:14.9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562,24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f7kgMAAIwIAAAOAAAAZHJzL2Uyb0RvYy54bWysVktv3DYQvhfofyB4LFBL5Eor7cJy4Dpw&#10;UcBIjNpF0iOXoiwBEsmS3Ifz6zMkJa3sBDAS9MIdat7fzHD28t1p6NFBGNspWWFykWIkJFd1J58q&#10;/M/j7e8lRtYxWbNeSVHhZ2Hxu6tff7k86q2gqlV9LQwCI9Juj7rCrXN6mySWt2Jg9kJpIYHZKDMw&#10;B1fzlNSGHcH60Cc0TdfJUZlaG8WFtfD1fWTiq2C/aQR3H5vGCof6CkNsLpwmnDt/JleXbPtkmG47&#10;PobBfiKKgXUSnM6m3jPH0N5035gaOm6UVY274GpIVNN0XIQcIBuSvsrmoWVahFwAHKtnmOz/Z5Z/&#10;ODzoewMwHLXdWiB9FqfGDP4X4kOnANbzDJY4OcThIyk3RUkw4sAiGS3XKw9mclbme+v+FCoYYoc7&#10;6yLWNVABqRpJNkBLcCWl7Zz4DPVphh7g/y1BKTqiVbHJ13Qs0Wvpf5fShFCSrVCLaLZeb6aqvlb5&#10;DNHODopivSredLLUoBnJV5s3ndCFk5jBm16WKukLBwDn0wQYaycM+UmOIAKFmB+1NHSfVtbXa4ko&#10;VGe6AmSxQqDlK/CGMuS+VCY/pAwpLZVDFSGZ4Dn+jhkYGFE/nH0YTocRDKfBCIZzFyuvmfOJ+4A9&#10;iY4VHhsDtRUeC+65gzqIRxXk3LlrY2uMsZ9F+H7X8T/El6UCzctiE+ImeU6LfPQfjK3KlOaBRwsK&#10;bbDkhVaKvNAio7OXLl7edDRKSEaKoJmXeTm2euRRQnI6RpOlKS2XHicAAOK5pouEAGAPVZjGGT6P&#10;+mIipbrt+t73w3nwA+Wee+FB7OXfokFdDf1EQ3OFN1nc9AYdGBSMcS6kI5HVslrEzyRP0ymmWSNE&#10;Egx6yw04nm2PBvx7/63t2K6jvFcV4UmflWPXz25eBhaVZ43gWUk3Kw+dVOZ7mfWQ1eg5yk8gRWg8&#10;SjtVP98bZFRcKFbz285Yd8esu2cGnjB4nWAruo9wNL2CnoXmDBRGrTJfvvfdy8PDDlyMjrCRKmz/&#10;2zMjMOr/kvDkb0iW+RUWLlleULiYJWe35Mj9cKOgTDDFEF0gvbzrJ7IxavgEy/PaewUWkxx8w2vh&#10;YPzi5cbBHViwfrm4vg40rC1oqTv5oLk37lHVkPnj6RMzGnmywg52xAc1bS+2nV5/35ezrNeU6nrv&#10;VNP51RD6MOI6XmDlhcYZ17Pfqct7kDr/ibj6CgAA//8DAFBLAwQUAAYACAAAACEAWLRgx90AAAAF&#10;AQAADwAAAGRycy9kb3ducmV2LnhtbEyO3UrDQBCF7wXfYRnBm2I3if2RmE1RaaGIFIw+wDY7JsHs&#10;bMhu09in7/SqXp4fzvmy1WhbMWDvG0cK4mkEAql0pqFKwffX5uEJhA+ajG4doYI/9LDKb28ynRp3&#10;pE8cilAJHiGfagV1CF0qpS9rtNpPXYfE2Y/rrQ4s+0qaXh953LYyiaKFtLohfqh1h281lr/FwSrw&#10;0W57spu5HIrZZL3evpbu/fSh1P3d+PIMIuAYrmW44DM65My0dwcyXrQKlgkX2V6A4PRxGYPYK0hm&#10;Mcg8k//p8zMAAAD//wMAUEsBAi0AFAAGAAgAAAAhALaDOJL+AAAA4QEAABMAAAAAAAAAAAAAAAAA&#10;AAAAAFtDb250ZW50X1R5cGVzXS54bWxQSwECLQAUAAYACAAAACEAOP0h/9YAAACUAQAACwAAAAAA&#10;AAAAAAAAAAAvAQAAX3JlbHMvLnJlbHNQSwECLQAUAAYACAAAACEAOkR3+5IDAACMCAAADgAAAAAA&#10;AAAAAAAAAAAuAgAAZHJzL2Uyb0RvYy54bWxQSwECLQAUAAYACAAAACEAWLRgx90AAAAFAQAADwAA&#10;AAAAAAAAAAAAAADsBQAAZHJzL2Rvd25yZXYueG1sUEsFBgAAAAAEAAQA8wAAAPYGAAAAAA==&#10;" path="m,112143v25879,43132,38025,160396,77637,129396c311417,58582,211529,140028,379562,e" filled="f" strokecolor="#09101d [484]" strokeweight="1pt">
                      <v:stroke joinstyle="miter"/>
                      <v:path arrowok="t" o:connecttype="custom" o:connectlocs="0,64944;38819,139880;189781,0" o:connectangles="0,0,0"/>
                    </v:shape>
                  </w:pict>
                </mc:Fallback>
              </mc:AlternateContent>
            </w:r>
            <w:r w:rsidR="00D33DFC" w:rsidRPr="009D0066">
              <w:rPr>
                <w:rFonts w:cstheme="minorHAnsi"/>
                <w:sz w:val="22"/>
                <w:szCs w:val="22"/>
              </w:rPr>
              <w:t>□</w:t>
            </w:r>
            <w:r w:rsidR="00D33DFC">
              <w:rPr>
                <w:rFonts w:cstheme="minorHAnsi"/>
                <w:sz w:val="22"/>
                <w:szCs w:val="22"/>
              </w:rPr>
              <w:t xml:space="preserve"> English </w:t>
            </w:r>
            <w:r w:rsidR="00D33DFC" w:rsidRPr="009D0066">
              <w:rPr>
                <w:rFonts w:cstheme="minorHAnsi"/>
                <w:sz w:val="22"/>
                <w:szCs w:val="22"/>
              </w:rPr>
              <w:t>□</w:t>
            </w:r>
            <w:r w:rsidR="00D33DFC">
              <w:rPr>
                <w:rFonts w:cstheme="minorHAnsi"/>
                <w:sz w:val="22"/>
                <w:szCs w:val="22"/>
              </w:rPr>
              <w:t xml:space="preserve"> French </w:t>
            </w:r>
            <w:r w:rsidR="00D33DFC" w:rsidRPr="009D0066">
              <w:rPr>
                <w:rFonts w:cstheme="minorHAnsi"/>
                <w:sz w:val="22"/>
                <w:szCs w:val="22"/>
              </w:rPr>
              <w:t>□</w:t>
            </w:r>
            <w:r w:rsidR="00D33DFC">
              <w:rPr>
                <w:rFonts w:cstheme="minorHAnsi"/>
                <w:sz w:val="22"/>
                <w:szCs w:val="22"/>
              </w:rPr>
              <w:t xml:space="preserve"> Spanish </w:t>
            </w:r>
            <w:r w:rsidR="00D33DFC" w:rsidRPr="009D0066">
              <w:rPr>
                <w:rFonts w:cstheme="minorHAnsi"/>
                <w:sz w:val="22"/>
                <w:szCs w:val="22"/>
              </w:rPr>
              <w:t>□</w:t>
            </w:r>
            <w:r w:rsidR="00D33DFC">
              <w:rPr>
                <w:rFonts w:cstheme="minorHAnsi"/>
                <w:sz w:val="22"/>
                <w:szCs w:val="22"/>
              </w:rPr>
              <w:t xml:space="preserve"> Chinese</w:t>
            </w:r>
          </w:p>
        </w:tc>
      </w:tr>
    </w:tbl>
    <w:p w14:paraId="1EE174CE" w14:textId="77777777" w:rsidR="00E23BA8" w:rsidRPr="009A4516" w:rsidRDefault="00E23BA8" w:rsidP="00E23BA8">
      <w:pPr>
        <w:jc w:val="center"/>
        <w:rPr>
          <w:b/>
          <w:color w:val="13A8D2"/>
          <w:sz w:val="28"/>
        </w:rPr>
      </w:pPr>
      <w:r>
        <w:rPr>
          <w:b/>
          <w:color w:val="13A8D2"/>
          <w:sz w:val="28"/>
        </w:rPr>
        <w:t>ABSTRACT SUBMISSION TEMPLATE</w:t>
      </w:r>
    </w:p>
    <w:p w14:paraId="47D6FBF2" w14:textId="36A0D2B7" w:rsidR="00D33DFC" w:rsidRPr="003045AD" w:rsidRDefault="00D33DFC" w:rsidP="00D33DFC">
      <w:pPr>
        <w:rPr>
          <w:b/>
          <w:bCs/>
          <w:lang w:val="ru-RU"/>
        </w:rPr>
      </w:pPr>
    </w:p>
    <w:tbl>
      <w:tblPr>
        <w:tblStyle w:val="a5"/>
        <w:tblW w:w="0" w:type="auto"/>
        <w:tblLook w:val="04A0" w:firstRow="1" w:lastRow="0" w:firstColumn="1" w:lastColumn="0" w:noHBand="0" w:noVBand="1"/>
      </w:tblPr>
      <w:tblGrid>
        <w:gridCol w:w="9344"/>
      </w:tblGrid>
      <w:tr w:rsidR="00D33DFC" w14:paraId="703BB989" w14:textId="77777777" w:rsidTr="009D7E64">
        <w:tc>
          <w:tcPr>
            <w:tcW w:w="10070" w:type="dxa"/>
          </w:tcPr>
          <w:p w14:paraId="0D3A7843" w14:textId="77777777" w:rsidR="003045AD" w:rsidRPr="00FE647C" w:rsidRDefault="003045AD" w:rsidP="003045AD">
            <w:pPr>
              <w:rPr>
                <w:b/>
                <w:bCs/>
              </w:rPr>
            </w:pPr>
            <w:r w:rsidRPr="00FE647C">
              <w:rPr>
                <w:b/>
                <w:bCs/>
              </w:rPr>
              <w:t>Abstract Text (</w:t>
            </w:r>
            <w:r>
              <w:rPr>
                <w:b/>
                <w:bCs/>
              </w:rPr>
              <w:t xml:space="preserve">max. </w:t>
            </w:r>
            <w:r w:rsidRPr="00FE647C">
              <w:rPr>
                <w:b/>
                <w:bCs/>
              </w:rPr>
              <w:t>500 words)</w:t>
            </w:r>
          </w:p>
          <w:p w14:paraId="6E411C02" w14:textId="63337D0F" w:rsidR="003045AD" w:rsidRPr="00E23BA8" w:rsidRDefault="003045AD" w:rsidP="009D7E64">
            <w:pPr>
              <w:rPr>
                <w:rFonts w:cstheme="minorHAnsi"/>
              </w:rPr>
            </w:pPr>
          </w:p>
          <w:p w14:paraId="7C8F0B40" w14:textId="77777777" w:rsidR="003045AD" w:rsidRPr="00CF7DCC" w:rsidRDefault="003045AD" w:rsidP="003045AD">
            <w:pPr>
              <w:ind w:firstLine="709"/>
              <w:jc w:val="both"/>
            </w:pPr>
            <w:r w:rsidRPr="00CF7DCC">
              <w:t>Our organization is the only body in Kazakhstan conducting a comprehensive assessment of the activities of almost all government agencies since 2010, according to the Decree of the President of Kazakhstan No. 954. The results of our assessment are sent to the Presidential Administration and presented to the President for further strategic decisions.</w:t>
            </w:r>
            <w:r>
              <w:t xml:space="preserve"> Our </w:t>
            </w:r>
            <w:r w:rsidRPr="00CF7DCC">
              <w:t>organization subordinate to the Supreme Audit Chamber of Kazakhstan.</w:t>
            </w:r>
          </w:p>
          <w:p w14:paraId="16AF9854" w14:textId="77777777" w:rsidR="003045AD" w:rsidRPr="00AE0212" w:rsidRDefault="003045AD" w:rsidP="003045AD">
            <w:pPr>
              <w:ind w:firstLine="709"/>
              <w:jc w:val="both"/>
            </w:pPr>
            <w:r w:rsidRPr="00AE0212">
              <w:t xml:space="preserve">The </w:t>
            </w:r>
            <w:r>
              <w:t>A</w:t>
            </w:r>
            <w:r w:rsidRPr="007920A9">
              <w:t>ssessment</w:t>
            </w:r>
            <w:r w:rsidRPr="00AE0212">
              <w:t xml:space="preserve"> methodology was developed taking into account the best practices of foreign countries. A number of approaches used in international practice have been adapted to the Kazakh realities and included in the assessment methodology. At the same time, important aspects of these methodologies were developed in direct connection with the peculiarities of the Kazakh public administration system, which made our assessment system unique to a certain extent.</w:t>
            </w:r>
          </w:p>
          <w:p w14:paraId="69738E94" w14:textId="77777777" w:rsidR="003045AD" w:rsidRDefault="003045AD" w:rsidP="003045AD">
            <w:pPr>
              <w:ind w:firstLine="709"/>
              <w:jc w:val="both"/>
            </w:pPr>
            <w:r>
              <w:t>T</w:t>
            </w:r>
            <w:r w:rsidRPr="00AE0212">
              <w:t>he methodology is updated annually based on the results of the assessment, the proposals of all stakeholders and participants in the assessment system.</w:t>
            </w:r>
          </w:p>
          <w:p w14:paraId="1131A939" w14:textId="77777777" w:rsidR="003045AD" w:rsidRPr="007920A9" w:rsidRDefault="003045AD" w:rsidP="003045AD">
            <w:pPr>
              <w:ind w:firstLine="709"/>
              <w:jc w:val="both"/>
            </w:pPr>
            <w:r w:rsidRPr="00A97125">
              <w:t xml:space="preserve">On an annual basis, the </w:t>
            </w:r>
            <w:r w:rsidRPr="007920A9">
              <w:t xml:space="preserve">evaluation </w:t>
            </w:r>
            <w:r w:rsidRPr="00A97125">
              <w:t xml:space="preserve">system monitors the performance of a government agency based on </w:t>
            </w:r>
            <w:r>
              <w:t>a number of specific indicators</w:t>
            </w:r>
            <w:r w:rsidRPr="007920A9">
              <w:t>.</w:t>
            </w:r>
            <w:r>
              <w:t xml:space="preserve"> P</w:t>
            </w:r>
            <w:r w:rsidRPr="007920A9">
              <w:t>erformance indicators are unified for different government agencies – for line ministries</w:t>
            </w:r>
            <w:r>
              <w:t xml:space="preserve"> and </w:t>
            </w:r>
            <w:r w:rsidRPr="007920A9">
              <w:t xml:space="preserve">agencies, and for local authorities. </w:t>
            </w:r>
            <w:r>
              <w:t>D</w:t>
            </w:r>
            <w:r w:rsidRPr="007920A9">
              <w:t>espite the difference in areas of competence and management level, any effective government agency must fully fulfill its strategic goals, provide high-quality public services, develop its staff and ensure the implementation of reforms.</w:t>
            </w:r>
          </w:p>
          <w:p w14:paraId="3935A0F0" w14:textId="77777777" w:rsidR="003045AD" w:rsidRPr="007920A9" w:rsidRDefault="003045AD" w:rsidP="003045AD">
            <w:pPr>
              <w:ind w:firstLine="709"/>
              <w:jc w:val="both"/>
            </w:pPr>
            <w:r w:rsidRPr="007920A9">
              <w:t xml:space="preserve">In addition, as part of one of the areas of assessment, the opinion of the country's population regarding the work of the state apparatus is studied twice a year and in order to measure its well-being (30 thousand respondents), as well as a survey of representatives of small and medium-sized businesses </w:t>
            </w:r>
            <w:r>
              <w:t>are</w:t>
            </w:r>
            <w:r w:rsidRPr="007920A9">
              <w:t xml:space="preserve"> conducted once a year to assess the business climate in the regions (10 thousand respondents).</w:t>
            </w:r>
          </w:p>
          <w:p w14:paraId="596BD7A0" w14:textId="77777777" w:rsidR="003045AD" w:rsidRDefault="003045AD" w:rsidP="003045AD">
            <w:pPr>
              <w:ind w:firstLine="709"/>
              <w:jc w:val="both"/>
            </w:pPr>
            <w:r>
              <w:t xml:space="preserve">It is important to note that </w:t>
            </w:r>
            <w:r w:rsidRPr="007920A9">
              <w:t>annual assessment is an effective tool for systematic</w:t>
            </w:r>
            <w:r w:rsidRPr="00A97125">
              <w:t xml:space="preserve"> </w:t>
            </w:r>
            <w:r w:rsidRPr="007920A9">
              <w:t>improv</w:t>
            </w:r>
            <w:r>
              <w:t xml:space="preserve">ement of the </w:t>
            </w:r>
            <w:r w:rsidRPr="007920A9">
              <w:t>activities</w:t>
            </w:r>
            <w:r>
              <w:t xml:space="preserve"> of government agencies</w:t>
            </w:r>
            <w:r w:rsidRPr="007920A9">
              <w:t>.</w:t>
            </w:r>
            <w:r>
              <w:t xml:space="preserve"> </w:t>
            </w:r>
            <w:r w:rsidRPr="007920A9">
              <w:t xml:space="preserve">For example, over the years of assessment, </w:t>
            </w:r>
            <w:r w:rsidRPr="00B50F9E">
              <w:t>violations of the deadlines for the provision of public services have significantly decreased (from 494.6 thousand in 2010 to 5.4 thousand in 2022), as the facts of late consideration of applications (from 6.3 thousand in 2016 to 1.8 thousand in 2022), the share of</w:t>
            </w:r>
            <w:r w:rsidRPr="007920A9">
              <w:t xml:space="preserve"> automated services, public involvement in the discussion of draft laws have increased, </w:t>
            </w:r>
            <w:r>
              <w:t xml:space="preserve">while </w:t>
            </w:r>
            <w:r w:rsidRPr="007920A9">
              <w:t>overworking of public servants has decreased</w:t>
            </w:r>
            <w:r w:rsidRPr="00466EDB">
              <w:t>.</w:t>
            </w:r>
            <w:r>
              <w:t xml:space="preserve"> </w:t>
            </w:r>
            <w:r w:rsidRPr="0065736B">
              <w:t xml:space="preserve">The introduction of the criterion "Using new budget planning practices" led to an increase in </w:t>
            </w:r>
            <w:r w:rsidRPr="00C42598">
              <w:t>local authorities</w:t>
            </w:r>
            <w:r w:rsidRPr="0065736B">
              <w:t xml:space="preserve"> practicing the b</w:t>
            </w:r>
            <w:r>
              <w:t xml:space="preserve">udget of popular participation </w:t>
            </w:r>
            <w:r w:rsidRPr="0065736B">
              <w:t>from 2 in 2019 to 10 in 2021, the share of the budget distribute</w:t>
            </w:r>
            <w:r>
              <w:t>d in this way from 0.4% to 2.2%</w:t>
            </w:r>
            <w:r w:rsidRPr="0065736B">
              <w:t xml:space="preserve">. </w:t>
            </w:r>
          </w:p>
          <w:p w14:paraId="193BF70F" w14:textId="77777777" w:rsidR="003045AD" w:rsidRPr="009B6A42" w:rsidRDefault="003045AD" w:rsidP="003045AD">
            <w:pPr>
              <w:ind w:firstLine="709"/>
              <w:jc w:val="both"/>
            </w:pPr>
            <w:r w:rsidRPr="00AA31F4">
              <w:t>As part of updating the assessment methodology, we annually monitor examples from other countries in the field of public administration assessment. At the same time, we are interested in studying the real experience of other systems within the framework of planned events in the process of a lively discussion, as well as sharing our accumulated useful experience and recommendations, on the basis of which we managed to achieve certain positive results.</w:t>
            </w:r>
          </w:p>
          <w:p w14:paraId="2CEA5CF2" w14:textId="77777777" w:rsidR="00D33DFC" w:rsidRDefault="00D33DFC" w:rsidP="009D7E64">
            <w:pPr>
              <w:rPr>
                <w:rFonts w:cstheme="minorHAnsi"/>
              </w:rPr>
            </w:pPr>
          </w:p>
          <w:p w14:paraId="35FC8B07" w14:textId="77777777" w:rsidR="00D33DFC" w:rsidRDefault="00D33DFC" w:rsidP="009D7E64">
            <w:pPr>
              <w:rPr>
                <w:rFonts w:cstheme="minorHAnsi"/>
              </w:rPr>
            </w:pPr>
          </w:p>
          <w:p w14:paraId="346E6096" w14:textId="77777777" w:rsidR="00D33DFC" w:rsidRDefault="00D33DFC" w:rsidP="009D7E64">
            <w:pPr>
              <w:rPr>
                <w:rFonts w:cstheme="minorHAnsi"/>
              </w:rPr>
            </w:pPr>
          </w:p>
          <w:p w14:paraId="097C3A8E" w14:textId="77777777" w:rsidR="00D33DFC" w:rsidRDefault="00D33DFC" w:rsidP="009D7E64">
            <w:pPr>
              <w:rPr>
                <w:rFonts w:cstheme="minorHAnsi"/>
              </w:rPr>
            </w:pPr>
          </w:p>
          <w:p w14:paraId="7DDF07D0" w14:textId="77777777" w:rsidR="00D33DFC" w:rsidRDefault="00D33DFC" w:rsidP="009D7E64">
            <w:pPr>
              <w:ind w:left="0"/>
              <w:rPr>
                <w:rFonts w:cstheme="minorHAnsi"/>
              </w:rPr>
            </w:pPr>
          </w:p>
        </w:tc>
      </w:tr>
    </w:tbl>
    <w:p w14:paraId="1CAB0449"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26ABF"/>
    <w:multiLevelType w:val="hybridMultilevel"/>
    <w:tmpl w:val="F4A88422"/>
    <w:lvl w:ilvl="0" w:tplc="811480EA">
      <w:start w:val="1"/>
      <w:numFmt w:val="decimal"/>
      <w:lvlText w:val="%1."/>
      <w:lvlJc w:val="left"/>
      <w:pPr>
        <w:ind w:left="461" w:hanging="360"/>
      </w:pPr>
      <w:rPr>
        <w:rFonts w:cstheme="minorHAnsi"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1" w15:restartNumberingAfterBreak="0">
    <w:nsid w:val="65BE0825"/>
    <w:multiLevelType w:val="multilevel"/>
    <w:tmpl w:val="04090025"/>
    <w:lvl w:ilvl="0">
      <w:start w:val="1"/>
      <w:numFmt w:val="decimal"/>
      <w:pStyle w:val="1"/>
      <w:lvlText w:val="%1"/>
      <w:lvlJc w:val="left"/>
      <w:pPr>
        <w:ind w:left="2232" w:hanging="432"/>
      </w:pPr>
    </w:lvl>
    <w:lvl w:ilvl="1">
      <w:start w:val="1"/>
      <w:numFmt w:val="decimal"/>
      <w:pStyle w:val="2"/>
      <w:lvlText w:val="%1.%2"/>
      <w:lvlJc w:val="left"/>
      <w:pPr>
        <w:ind w:left="993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1259020431">
    <w:abstractNumId w:val="1"/>
  </w:num>
  <w:num w:numId="2" w16cid:durableId="637225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31"/>
    <w:rsid w:val="003045AD"/>
    <w:rsid w:val="005376E7"/>
    <w:rsid w:val="00626AE5"/>
    <w:rsid w:val="006C0B77"/>
    <w:rsid w:val="00770E99"/>
    <w:rsid w:val="007C6E4B"/>
    <w:rsid w:val="008242FF"/>
    <w:rsid w:val="00847C1B"/>
    <w:rsid w:val="00870751"/>
    <w:rsid w:val="009111ED"/>
    <w:rsid w:val="009143D3"/>
    <w:rsid w:val="00922C48"/>
    <w:rsid w:val="00B915B7"/>
    <w:rsid w:val="00CF3931"/>
    <w:rsid w:val="00D33DFC"/>
    <w:rsid w:val="00DA0B62"/>
    <w:rsid w:val="00E23BA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8121"/>
  <w15:chartTrackingRefBased/>
  <w15:docId w15:val="{EF96D6D0-CBC1-40BC-B9DB-0E9EB9C3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DFC"/>
    <w:rPr>
      <w:kern w:val="0"/>
      <w:lang w:val="en-US"/>
      <w14:ligatures w14:val="none"/>
    </w:rPr>
  </w:style>
  <w:style w:type="paragraph" w:styleId="1">
    <w:name w:val="heading 1"/>
    <w:basedOn w:val="a"/>
    <w:next w:val="a"/>
    <w:link w:val="10"/>
    <w:uiPriority w:val="9"/>
    <w:qFormat/>
    <w:rsid w:val="00D33DF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33DF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33DF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D33DF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33DF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D33DF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D33DF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D33DF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33DF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DFC"/>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20">
    <w:name w:val="Заголовок 2 Знак"/>
    <w:basedOn w:val="a0"/>
    <w:link w:val="2"/>
    <w:uiPriority w:val="9"/>
    <w:rsid w:val="00D33DFC"/>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30">
    <w:name w:val="Заголовок 3 Знак"/>
    <w:basedOn w:val="a0"/>
    <w:link w:val="3"/>
    <w:uiPriority w:val="9"/>
    <w:rsid w:val="00D33DFC"/>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40">
    <w:name w:val="Заголовок 4 Знак"/>
    <w:basedOn w:val="a0"/>
    <w:link w:val="4"/>
    <w:uiPriority w:val="9"/>
    <w:semiHidden/>
    <w:rsid w:val="00D33DFC"/>
    <w:rPr>
      <w:rFonts w:asciiTheme="majorHAnsi" w:eastAsiaTheme="majorEastAsia" w:hAnsiTheme="majorHAnsi" w:cstheme="majorBidi"/>
      <w:i/>
      <w:iCs/>
      <w:color w:val="2F5496" w:themeColor="accent1" w:themeShade="BF"/>
      <w:kern w:val="0"/>
      <w:lang w:val="en-US"/>
      <w14:ligatures w14:val="none"/>
    </w:rPr>
  </w:style>
  <w:style w:type="character" w:customStyle="1" w:styleId="50">
    <w:name w:val="Заголовок 5 Знак"/>
    <w:basedOn w:val="a0"/>
    <w:link w:val="5"/>
    <w:uiPriority w:val="9"/>
    <w:semiHidden/>
    <w:rsid w:val="00D33DFC"/>
    <w:rPr>
      <w:rFonts w:asciiTheme="majorHAnsi" w:eastAsiaTheme="majorEastAsia" w:hAnsiTheme="majorHAnsi" w:cstheme="majorBidi"/>
      <w:color w:val="2F5496" w:themeColor="accent1" w:themeShade="BF"/>
      <w:kern w:val="0"/>
      <w:lang w:val="en-US"/>
      <w14:ligatures w14:val="none"/>
    </w:rPr>
  </w:style>
  <w:style w:type="character" w:customStyle="1" w:styleId="60">
    <w:name w:val="Заголовок 6 Знак"/>
    <w:basedOn w:val="a0"/>
    <w:link w:val="6"/>
    <w:uiPriority w:val="9"/>
    <w:semiHidden/>
    <w:rsid w:val="00D33DFC"/>
    <w:rPr>
      <w:rFonts w:asciiTheme="majorHAnsi" w:eastAsiaTheme="majorEastAsia" w:hAnsiTheme="majorHAnsi" w:cstheme="majorBidi"/>
      <w:color w:val="1F3763" w:themeColor="accent1" w:themeShade="7F"/>
      <w:kern w:val="0"/>
      <w:lang w:val="en-US"/>
      <w14:ligatures w14:val="none"/>
    </w:rPr>
  </w:style>
  <w:style w:type="character" w:customStyle="1" w:styleId="70">
    <w:name w:val="Заголовок 7 Знак"/>
    <w:basedOn w:val="a0"/>
    <w:link w:val="7"/>
    <w:uiPriority w:val="9"/>
    <w:semiHidden/>
    <w:rsid w:val="00D33DFC"/>
    <w:rPr>
      <w:rFonts w:asciiTheme="majorHAnsi" w:eastAsiaTheme="majorEastAsia" w:hAnsiTheme="majorHAnsi" w:cstheme="majorBidi"/>
      <w:i/>
      <w:iCs/>
      <w:color w:val="1F3763" w:themeColor="accent1" w:themeShade="7F"/>
      <w:kern w:val="0"/>
      <w:lang w:val="en-US"/>
      <w14:ligatures w14:val="none"/>
    </w:rPr>
  </w:style>
  <w:style w:type="character" w:customStyle="1" w:styleId="80">
    <w:name w:val="Заголовок 8 Знак"/>
    <w:basedOn w:val="a0"/>
    <w:link w:val="8"/>
    <w:uiPriority w:val="9"/>
    <w:semiHidden/>
    <w:rsid w:val="00D33DFC"/>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90">
    <w:name w:val="Заголовок 9 Знак"/>
    <w:basedOn w:val="a0"/>
    <w:link w:val="9"/>
    <w:uiPriority w:val="9"/>
    <w:semiHidden/>
    <w:rsid w:val="00D33DFC"/>
    <w:rPr>
      <w:rFonts w:asciiTheme="majorHAnsi" w:eastAsiaTheme="majorEastAsia" w:hAnsiTheme="majorHAnsi" w:cstheme="majorBidi"/>
      <w:i/>
      <w:iCs/>
      <w:color w:val="272727" w:themeColor="text1" w:themeTint="D8"/>
      <w:kern w:val="0"/>
      <w:sz w:val="21"/>
      <w:szCs w:val="21"/>
      <w:lang w:val="en-US"/>
      <w14:ligatures w14:val="none"/>
    </w:rPr>
  </w:style>
  <w:style w:type="paragraph" w:styleId="a3">
    <w:name w:val="annotation text"/>
    <w:basedOn w:val="a"/>
    <w:link w:val="a4"/>
    <w:uiPriority w:val="99"/>
    <w:unhideWhenUsed/>
    <w:rsid w:val="00D33DFC"/>
    <w:pPr>
      <w:spacing w:line="240" w:lineRule="auto"/>
    </w:pPr>
    <w:rPr>
      <w:sz w:val="20"/>
      <w:szCs w:val="20"/>
    </w:rPr>
  </w:style>
  <w:style w:type="character" w:customStyle="1" w:styleId="a4">
    <w:name w:val="Текст примечания Знак"/>
    <w:basedOn w:val="a0"/>
    <w:link w:val="a3"/>
    <w:uiPriority w:val="99"/>
    <w:rsid w:val="00D33DFC"/>
    <w:rPr>
      <w:kern w:val="0"/>
      <w:sz w:val="20"/>
      <w:szCs w:val="20"/>
      <w:lang w:val="en-US"/>
      <w14:ligatures w14:val="none"/>
    </w:rPr>
  </w:style>
  <w:style w:type="table" w:styleId="a5">
    <w:name w:val="Table Grid"/>
    <w:basedOn w:val="a1"/>
    <w:uiPriority w:val="39"/>
    <w:rsid w:val="00D33DFC"/>
    <w:pPr>
      <w:spacing w:after="0" w:line="240" w:lineRule="auto"/>
      <w:ind w:left="101" w:right="101"/>
    </w:pPr>
    <w:rPr>
      <w:color w:val="44546A" w:themeColor="text2"/>
      <w:kern w:val="0"/>
      <w:sz w:val="24"/>
      <w:szCs w:val="24"/>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143D3"/>
    <w:pPr>
      <w:ind w:left="720"/>
      <w:contextualSpacing/>
    </w:pPr>
  </w:style>
  <w:style w:type="character" w:customStyle="1" w:styleId="ezkurwreuab5ozgtqnkl">
    <w:name w:val="ezkurwreuab5ozgtqnkl"/>
    <w:basedOn w:val="a0"/>
    <w:rsid w:val="00914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4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9T05:25:02.18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732</Words>
  <Characters>4174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Databoom</dc:creator>
  <cp:keywords/>
  <dc:description/>
  <cp:lastModifiedBy>Student Databoom</cp:lastModifiedBy>
  <cp:revision>4</cp:revision>
  <dcterms:created xsi:type="dcterms:W3CDTF">2024-06-19T04:57:00Z</dcterms:created>
  <dcterms:modified xsi:type="dcterms:W3CDTF">2024-06-24T04:43:00Z</dcterms:modified>
</cp:coreProperties>
</file>