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2602E" w14:textId="62E31420" w:rsidR="00E31769" w:rsidRDefault="00E31769">
      <w:pPr>
        <w:rPr>
          <w:rFonts w:eastAsiaTheme="majorEastAsia" w:cstheme="minorHAnsi"/>
          <w:color w:val="2F5496" w:themeColor="accent1" w:themeShade="BF"/>
        </w:rPr>
      </w:pPr>
      <w:bookmarkStart w:id="0" w:name="_Hlk97649666"/>
    </w:p>
    <w:p w14:paraId="13448591" w14:textId="56EA4CF7" w:rsidR="001D7CF4" w:rsidRPr="00D94FC9" w:rsidRDefault="003711E8" w:rsidP="00D94FC9">
      <w:pPr>
        <w:pStyle w:val="Heading1"/>
        <w:numPr>
          <w:ilvl w:val="0"/>
          <w:numId w:val="0"/>
        </w:numPr>
        <w:rPr>
          <w:rFonts w:asciiTheme="minorHAnsi" w:hAnsiTheme="minorHAnsi" w:cstheme="minorHAnsi"/>
          <w:sz w:val="22"/>
          <w:szCs w:val="22"/>
        </w:rPr>
      </w:pPr>
      <w:r>
        <w:rPr>
          <w:rFonts w:ascii="Calibri" w:hAnsi="Calibri" w:cs="Calibri"/>
          <w:b/>
          <w:bCs/>
          <w:noProof/>
          <w:sz w:val="20"/>
          <w:szCs w:val="20"/>
        </w:rPr>
        <mc:AlternateContent>
          <mc:Choice Requires="wps">
            <w:drawing>
              <wp:anchor distT="0" distB="0" distL="114300" distR="114300" simplePos="0" relativeHeight="251663360" behindDoc="0" locked="0" layoutInCell="1" allowOverlap="1" wp14:anchorId="1C90CDAE" wp14:editId="24F8036D">
                <wp:simplePos x="0" y="0"/>
                <wp:positionH relativeFrom="margin">
                  <wp:align>right</wp:align>
                </wp:positionH>
                <wp:positionV relativeFrom="paragraph">
                  <wp:posOffset>262724</wp:posOffset>
                </wp:positionV>
                <wp:extent cx="6387465" cy="317500"/>
                <wp:effectExtent l="0" t="0" r="13335" b="25400"/>
                <wp:wrapTopAndBottom/>
                <wp:docPr id="3" name="Text Box 3"/>
                <wp:cNvGraphicFramePr/>
                <a:graphic xmlns:a="http://schemas.openxmlformats.org/drawingml/2006/main">
                  <a:graphicData uri="http://schemas.microsoft.com/office/word/2010/wordprocessingShape">
                    <wps:wsp>
                      <wps:cNvSpPr txBox="1"/>
                      <wps:spPr>
                        <a:xfrm>
                          <a:off x="0" y="0"/>
                          <a:ext cx="6387465" cy="3175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451.75pt;margin-top:20.7pt;width:502.95pt;height: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DOwIAAH4EAAAOAAAAZHJzL2Uyb0RvYy54bWysVEtv2zAMvg/YfxB0X2zn1dSIU2QJMgwI&#10;2gLp0LMiy7EBWdQkJXb260cpzqvbadhFJkWKj+8jPX1qa0kOwtgKVEaTXkyJUBzySu0y+uNt9WVC&#10;iXVM5UyCEhk9CkufZp8/TRudij6UIHNhCAZRNm10RkvndBpFlpeiZrYHWig0FmBq5lA1uyg3rMHo&#10;tYz6cTyOGjC5NsCFtXi7PBnpLMQvCsHdS1FY4YjMKNbmwmnCufVnNJuydGeYLivelcH+oYqaVQqT&#10;XkItmWNkb6o/QtUVN2ChcD0OdQRFUXEResBukvhDN5uSaRF6QXCsvsBk/19Y/nzY6FdDXPsVWiTQ&#10;A9Jom1q89P20han9FyslaEcIjxfYROsIx8vxYPIwHI8o4WgbJA+jOOAaXV9rY903ATXxQkYN0hLQ&#10;Yoe1dZgRXc8uPpkFWeWrSsqg+FEQC2nIgSGJ0oUa8cWdl1SkwfIf41EcIt8ZrdltLwGSwXyy7Ps+&#10;72OgJhVeXrv3kmu3bQfJFvIjImXgNERW81WF7ayZda/M4NQgOLgJ7gWPQgKWA51ESQnm19/uvT+S&#10;iVZKGpzCjNqfe2YEJfK7Qpofk+HQj21QhqOHPirm1rK9tah9vQDEKMGd0zyI3t/Js1gYqN9xYeY+&#10;K5qY4pg7o+4sLtxpN3DhuJjPgxMOqmZurTaa+9CeE0/WW/vOjO4YdTgLz3CeV5Z+IPbk618qmO8d&#10;FFVg3QN8QrXDHYc80NItpN+iWz14XX8bs98AAAD//wMAUEsDBBQABgAIAAAAIQBkI1+/3gAAAAcB&#10;AAAPAAAAZHJzL2Rvd25yZXYueG1sTI/BTsMwEETvSPyDtUjcqN2qRG3IpgKkcqkEJSCVoxsvSYS9&#10;jmK3DX+PeyrHnRnNvC1Wo7PiSEPoPCNMJwoEce1Nxw3C58f6bgEiRM1GW8+E8EsBVuX1VaFz40/8&#10;TscqNiKVcMg1Qhtjn0sZ6pacDhPfEyfv2w9Ox3QOjTSDPqVyZ+VMqUw63XFaaHVPzy3VP9XBIaw3&#10;mWu2X7vqdZctwsa6l+3b0wzx9mZ8fAARaYyXMJzxEzqUiWnvD2yCsAjpkYgwn85BnF2l7pcg9gjL&#10;pMiykP/5yz8AAAD//wMAUEsBAi0AFAAGAAgAAAAhALaDOJL+AAAA4QEAABMAAAAAAAAAAAAAAAAA&#10;AAAAAFtDb250ZW50X1R5cGVzXS54bWxQSwECLQAUAAYACAAAACEAOP0h/9YAAACUAQAACwAAAAAA&#10;AAAAAAAAAAAvAQAAX3JlbHMvLnJlbHNQSwECLQAUAAYACAAAACEAS8vqgzsCAAB+BAAADgAAAAAA&#10;AAAAAAAAAAAuAgAAZHJzL2Uyb0RvYy54bWxQSwECLQAUAAYACAAAACEAZCNfv94AAAAHAQAADwAA&#10;AAAAAAAAAAAAAACVBAAAZHJzL2Rvd25yZXYueG1sUEsFBgAAAAAEAAQA8wAAAKAFAAAAAA==&#10;" fillcolor="white [3201]" strokecolor="#13a8d2" strokeweight="1.5pt">
                <v:textbo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v:textbox>
                <w10:wrap type="topAndBottom" anchorx="margin"/>
              </v:shape>
            </w:pict>
          </mc:Fallback>
        </mc:AlternateContent>
      </w:r>
      <w:r w:rsidR="00E157EC" w:rsidRPr="00E157EC">
        <w:rPr>
          <w:rFonts w:asciiTheme="minorHAnsi" w:hAnsiTheme="minorHAnsi" w:cstheme="minorHAnsi"/>
          <w:sz w:val="22"/>
          <w:szCs w:val="22"/>
        </w:rPr>
        <w:t>Annex 2: Abstract submission template (</w:t>
      </w:r>
      <w:r w:rsidR="00221265">
        <w:rPr>
          <w:rFonts w:asciiTheme="minorHAnsi" w:hAnsiTheme="minorHAnsi" w:cstheme="minorHAnsi"/>
          <w:sz w:val="22"/>
          <w:szCs w:val="22"/>
        </w:rPr>
        <w:t>to be uploaded to the submission portal)</w:t>
      </w:r>
      <w:bookmarkEnd w:id="0"/>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2177CD">
        <w:trPr>
          <w:trHeight w:val="296"/>
        </w:trPr>
        <w:tc>
          <w:tcPr>
            <w:tcW w:w="4748" w:type="dxa"/>
          </w:tcPr>
          <w:p w14:paraId="5A786D43"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7044E0F9" w:rsidR="009368D6" w:rsidRPr="009D0066" w:rsidRDefault="00075ABC" w:rsidP="002177CD">
            <w:pPr>
              <w:spacing w:after="120"/>
              <w:contextualSpacing/>
              <w:jc w:val="both"/>
              <w:rPr>
                <w:rFonts w:cstheme="minorHAnsi"/>
              </w:rPr>
            </w:pPr>
            <w:r>
              <w:rPr>
                <w:rFonts w:cstheme="minorHAnsi"/>
              </w:rPr>
              <w:t>Dr. Tolulope Adaran</w:t>
            </w:r>
          </w:p>
        </w:tc>
      </w:tr>
      <w:tr w:rsidR="009368D6" w:rsidRPr="009D0066" w14:paraId="79455444" w14:textId="77777777" w:rsidTr="002177CD">
        <w:trPr>
          <w:trHeight w:val="282"/>
        </w:trPr>
        <w:tc>
          <w:tcPr>
            <w:tcW w:w="4748" w:type="dxa"/>
          </w:tcPr>
          <w:p w14:paraId="5636E919" w14:textId="77777777" w:rsidR="009368D6" w:rsidRDefault="009368D6" w:rsidP="002177CD">
            <w:pPr>
              <w:spacing w:after="120"/>
              <w:contextualSpacing/>
              <w:jc w:val="both"/>
              <w:rPr>
                <w:rFonts w:cstheme="minorHAnsi"/>
              </w:rPr>
            </w:pPr>
            <w:r>
              <w:rPr>
                <w:rFonts w:cstheme="minorHAnsi"/>
              </w:rPr>
              <w:t>Nationality</w:t>
            </w:r>
          </w:p>
        </w:tc>
        <w:tc>
          <w:tcPr>
            <w:tcW w:w="5327" w:type="dxa"/>
          </w:tcPr>
          <w:p w14:paraId="13994052" w14:textId="05B085A8" w:rsidR="009368D6" w:rsidRPr="009D0066" w:rsidRDefault="00075ABC" w:rsidP="002177CD">
            <w:pPr>
              <w:spacing w:after="120"/>
              <w:contextualSpacing/>
              <w:jc w:val="both"/>
              <w:rPr>
                <w:rFonts w:cstheme="minorHAnsi"/>
              </w:rPr>
            </w:pPr>
            <w:r>
              <w:rPr>
                <w:rFonts w:cstheme="minorHAnsi"/>
              </w:rPr>
              <w:t>Nigerian</w:t>
            </w:r>
          </w:p>
        </w:tc>
      </w:tr>
      <w:tr w:rsidR="008350D6" w:rsidRPr="009D0066" w14:paraId="775E32F3" w14:textId="77777777" w:rsidTr="002177CD">
        <w:trPr>
          <w:trHeight w:val="282"/>
        </w:trPr>
        <w:tc>
          <w:tcPr>
            <w:tcW w:w="4748" w:type="dxa"/>
          </w:tcPr>
          <w:p w14:paraId="7CC10B56" w14:textId="12FA9172" w:rsidR="008350D6" w:rsidRDefault="008350D6" w:rsidP="002177CD">
            <w:pPr>
              <w:spacing w:after="120"/>
              <w:contextualSpacing/>
              <w:jc w:val="both"/>
              <w:rPr>
                <w:rFonts w:cstheme="minorHAnsi"/>
              </w:rPr>
            </w:pPr>
            <w:r>
              <w:rPr>
                <w:rFonts w:cstheme="minorHAnsi"/>
              </w:rPr>
              <w:t>Gender</w:t>
            </w:r>
          </w:p>
        </w:tc>
        <w:tc>
          <w:tcPr>
            <w:tcW w:w="5327" w:type="dxa"/>
          </w:tcPr>
          <w:p w14:paraId="14DCD82F" w14:textId="2478B834" w:rsidR="008350D6" w:rsidRPr="009D0066" w:rsidRDefault="00075ABC" w:rsidP="002177CD">
            <w:pPr>
              <w:spacing w:after="120"/>
              <w:contextualSpacing/>
              <w:jc w:val="both"/>
              <w:rPr>
                <w:rFonts w:cstheme="minorHAnsi"/>
              </w:rPr>
            </w:pPr>
            <w:r>
              <w:rPr>
                <w:rFonts w:cstheme="minorHAnsi"/>
              </w:rPr>
              <w:t>Female</w:t>
            </w:r>
          </w:p>
        </w:tc>
      </w:tr>
      <w:tr w:rsidR="009368D6" w:rsidRPr="009D0066" w14:paraId="6FF79C1F" w14:textId="77777777" w:rsidTr="002177CD">
        <w:trPr>
          <w:trHeight w:val="282"/>
        </w:trPr>
        <w:tc>
          <w:tcPr>
            <w:tcW w:w="4748" w:type="dxa"/>
          </w:tcPr>
          <w:p w14:paraId="73BEA3AB"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327" w:type="dxa"/>
          </w:tcPr>
          <w:p w14:paraId="7399D7C5" w14:textId="1DFD64B6" w:rsidR="009368D6" w:rsidRPr="009D0066" w:rsidRDefault="00075ABC" w:rsidP="002177CD">
            <w:pPr>
              <w:spacing w:after="120"/>
              <w:contextualSpacing/>
              <w:jc w:val="both"/>
              <w:rPr>
                <w:rFonts w:cstheme="minorHAnsi"/>
              </w:rPr>
            </w:pPr>
            <w:r>
              <w:rPr>
                <w:rFonts w:cstheme="minorHAnsi"/>
              </w:rPr>
              <w:t>Nigeria</w:t>
            </w:r>
          </w:p>
        </w:tc>
      </w:tr>
      <w:tr w:rsidR="009368D6" w:rsidRPr="009D0066" w14:paraId="5BCA24A3" w14:textId="77777777" w:rsidTr="002177CD">
        <w:trPr>
          <w:trHeight w:val="282"/>
        </w:trPr>
        <w:tc>
          <w:tcPr>
            <w:tcW w:w="4748" w:type="dxa"/>
          </w:tcPr>
          <w:p w14:paraId="092D3F56"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327" w:type="dxa"/>
          </w:tcPr>
          <w:p w14:paraId="27E37347" w14:textId="5C291AF6" w:rsidR="009368D6" w:rsidRPr="009D0066" w:rsidRDefault="00075ABC" w:rsidP="002177CD">
            <w:pPr>
              <w:spacing w:after="120"/>
              <w:contextualSpacing/>
              <w:jc w:val="both"/>
              <w:rPr>
                <w:rFonts w:cstheme="minorHAnsi"/>
              </w:rPr>
            </w:pPr>
            <w:r>
              <w:rPr>
                <w:rFonts w:cstheme="minorHAnsi"/>
              </w:rPr>
              <w:t>Lagos State Ministry of Health</w:t>
            </w:r>
          </w:p>
        </w:tc>
      </w:tr>
      <w:tr w:rsidR="009368D6" w:rsidRPr="009D0066" w14:paraId="4FFB5C55" w14:textId="77777777" w:rsidTr="002177CD">
        <w:trPr>
          <w:trHeight w:val="282"/>
        </w:trPr>
        <w:tc>
          <w:tcPr>
            <w:tcW w:w="4748" w:type="dxa"/>
          </w:tcPr>
          <w:p w14:paraId="74EC63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327" w:type="dxa"/>
          </w:tcPr>
          <w:p w14:paraId="2D38F65A" w14:textId="3AAB41E5" w:rsidR="009368D6" w:rsidRDefault="00075ABC" w:rsidP="002177CD">
            <w:pPr>
              <w:spacing w:after="120"/>
              <w:contextualSpacing/>
              <w:jc w:val="both"/>
              <w:rPr>
                <w:rFonts w:cstheme="minorHAnsi"/>
              </w:rPr>
            </w:pPr>
            <w:hyperlink r:id="rId11" w:history="1">
              <w:r w:rsidRPr="00D139C5">
                <w:rPr>
                  <w:rStyle w:val="Hyperlink"/>
                  <w:rFonts w:cstheme="minorHAnsi"/>
                </w:rPr>
                <w:t>ore12olu@yahoo.com</w:t>
              </w:r>
            </w:hyperlink>
          </w:p>
          <w:p w14:paraId="2BBB6AC2" w14:textId="6A63C346" w:rsidR="00075ABC" w:rsidRPr="009D0066" w:rsidRDefault="00075ABC" w:rsidP="002177CD">
            <w:pPr>
              <w:spacing w:after="120"/>
              <w:contextualSpacing/>
              <w:jc w:val="both"/>
              <w:rPr>
                <w:rFonts w:cstheme="minorHAnsi"/>
              </w:rPr>
            </w:pPr>
            <w:r>
              <w:rPr>
                <w:rFonts w:cstheme="minorHAnsi"/>
              </w:rPr>
              <w:t>+2348038111709</w:t>
            </w:r>
          </w:p>
        </w:tc>
      </w:tr>
      <w:tr w:rsidR="009368D6" w:rsidRPr="009D0066" w14:paraId="757D7A97" w14:textId="77777777" w:rsidTr="002177CD">
        <w:trPr>
          <w:trHeight w:val="282"/>
        </w:trPr>
        <w:tc>
          <w:tcPr>
            <w:tcW w:w="4748" w:type="dxa"/>
          </w:tcPr>
          <w:p w14:paraId="79120A22"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327" w:type="dxa"/>
          </w:tcPr>
          <w:p w14:paraId="441BB1B6" w14:textId="4DD82A51" w:rsidR="009368D6" w:rsidRPr="009D0066" w:rsidRDefault="00075ABC" w:rsidP="002177CD">
            <w:pPr>
              <w:spacing w:after="120"/>
              <w:contextualSpacing/>
              <w:jc w:val="both"/>
              <w:rPr>
                <w:rFonts w:cstheme="minorHAnsi"/>
              </w:rPr>
            </w:pPr>
            <w:r w:rsidRPr="00075ABC">
              <w:rPr>
                <w:rFonts w:cstheme="minorHAnsi"/>
              </w:rPr>
              <w:t>Twelve Months Measure of Quality Management Systems Implementation in Public Laboratories; A Sustainable Approach to Health System Strengthening in Lagos State, Nigeria</w:t>
            </w:r>
            <w:r>
              <w:rPr>
                <w:rFonts w:cstheme="minorHAnsi"/>
              </w:rPr>
              <w:t>.</w:t>
            </w:r>
          </w:p>
        </w:tc>
      </w:tr>
      <w:tr w:rsidR="009368D6" w:rsidRPr="009D0066" w14:paraId="04164196" w14:textId="77777777" w:rsidTr="002177CD">
        <w:trPr>
          <w:trHeight w:val="282"/>
        </w:trPr>
        <w:tc>
          <w:tcPr>
            <w:tcW w:w="4748" w:type="dxa"/>
          </w:tcPr>
          <w:p w14:paraId="69D4ED23"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327" w:type="dxa"/>
          </w:tcPr>
          <w:p w14:paraId="214D00FB" w14:textId="5C62D43F" w:rsidR="003E6831" w:rsidRDefault="009368D6" w:rsidP="00D94FC9">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p w14:paraId="7426A507" w14:textId="60CA45F9" w:rsidR="003E6831" w:rsidRPr="00D94FC9" w:rsidRDefault="009368D6" w:rsidP="00D94FC9">
            <w:pPr>
              <w:pStyle w:val="ListParagraph"/>
              <w:numPr>
                <w:ilvl w:val="0"/>
                <w:numId w:val="14"/>
              </w:numPr>
              <w:spacing w:after="120"/>
              <w:rPr>
                <w:rFonts w:cstheme="minorHAnsi"/>
                <w:highlight w:val="yellow"/>
              </w:rPr>
            </w:pPr>
            <w:r w:rsidRPr="00D94FC9">
              <w:rPr>
                <w:rFonts w:cstheme="minorHAnsi"/>
                <w:highlight w:val="yellow"/>
              </w:rPr>
              <w:t xml:space="preserve">□ </w:t>
            </w:r>
            <w:r w:rsidR="00BC1E41" w:rsidRPr="00D94FC9">
              <w:rPr>
                <w:rFonts w:cstheme="minorHAnsi"/>
                <w:highlight w:val="yellow"/>
              </w:rPr>
              <w:t xml:space="preserve">Stream B. </w:t>
            </w:r>
            <w:r w:rsidR="003E6831" w:rsidRPr="00D94FC9">
              <w:rPr>
                <w:rFonts w:cstheme="minorHAnsi"/>
                <w:highlight w:val="yellow"/>
              </w:rPr>
              <w:t>Inclusive National Evaluation Systems</w:t>
            </w:r>
          </w:p>
          <w:p w14:paraId="467EA895" w14:textId="0104737A" w:rsidR="009368D6" w:rsidRPr="009D0066" w:rsidRDefault="009368D6" w:rsidP="00993845">
            <w:pPr>
              <w:spacing w:after="120"/>
              <w:contextualSpacing/>
              <w:rPr>
                <w:rFonts w:cstheme="minorHAnsi"/>
              </w:rPr>
            </w:pPr>
            <w:r w:rsidRPr="009D0066">
              <w:rPr>
                <w:rFonts w:cstheme="minorHAnsi"/>
              </w:rPr>
              <w:t>□</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Pr>
                <w:rFonts w:cstheme="minorHAnsi"/>
              </w:rPr>
              <w:t xml:space="preserve"> </w:t>
            </w:r>
          </w:p>
        </w:tc>
      </w:tr>
      <w:tr w:rsidR="009368D6" w:rsidRPr="00075ABC" w14:paraId="5F6298DF" w14:textId="77777777" w:rsidTr="002177CD">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3640CC4B" w14:textId="5B0F7794" w:rsidR="009368D6" w:rsidRDefault="00075ABC" w:rsidP="00075ABC">
            <w:pPr>
              <w:pStyle w:val="ListParagraph"/>
              <w:numPr>
                <w:ilvl w:val="0"/>
                <w:numId w:val="15"/>
              </w:numPr>
              <w:spacing w:after="120"/>
              <w:jc w:val="both"/>
              <w:rPr>
                <w:rFonts w:cstheme="minorHAnsi"/>
              </w:rPr>
            </w:pPr>
            <w:r>
              <w:rPr>
                <w:rFonts w:cstheme="minorHAnsi"/>
              </w:rPr>
              <w:t xml:space="preserve">Olanrewaju </w:t>
            </w:r>
            <w:proofErr w:type="spellStart"/>
            <w:r>
              <w:rPr>
                <w:rFonts w:cstheme="minorHAnsi"/>
              </w:rPr>
              <w:t>Jenrola</w:t>
            </w:r>
            <w:proofErr w:type="spellEnd"/>
            <w:r>
              <w:rPr>
                <w:rFonts w:cstheme="minorHAnsi"/>
              </w:rPr>
              <w:t xml:space="preserve">, </w:t>
            </w:r>
            <w:proofErr w:type="spellStart"/>
            <w:r>
              <w:rPr>
                <w:rFonts w:cstheme="minorHAnsi"/>
              </w:rPr>
              <w:t>Mr</w:t>
            </w:r>
            <w:proofErr w:type="spellEnd"/>
            <w:r>
              <w:rPr>
                <w:rFonts w:cstheme="minorHAnsi"/>
              </w:rPr>
              <w:t>, Lagos State Ministry of Health</w:t>
            </w:r>
          </w:p>
          <w:p w14:paraId="5D0F442B" w14:textId="77777777" w:rsidR="00075ABC" w:rsidRDefault="00075ABC" w:rsidP="00075ABC">
            <w:pPr>
              <w:pStyle w:val="ListParagraph"/>
              <w:numPr>
                <w:ilvl w:val="0"/>
                <w:numId w:val="15"/>
              </w:numPr>
              <w:spacing w:after="120"/>
              <w:jc w:val="both"/>
              <w:rPr>
                <w:rFonts w:cstheme="minorHAnsi"/>
              </w:rPr>
            </w:pPr>
            <w:r>
              <w:rPr>
                <w:rFonts w:cstheme="minorHAnsi"/>
              </w:rPr>
              <w:t xml:space="preserve">Oluwatosin </w:t>
            </w:r>
            <w:proofErr w:type="spellStart"/>
            <w:r>
              <w:rPr>
                <w:rFonts w:cstheme="minorHAnsi"/>
              </w:rPr>
              <w:t>Ijimakinwa</w:t>
            </w:r>
            <w:proofErr w:type="spellEnd"/>
            <w:r>
              <w:rPr>
                <w:rFonts w:cstheme="minorHAnsi"/>
              </w:rPr>
              <w:t>, Dr, Lagos State Ministry of Health</w:t>
            </w:r>
          </w:p>
          <w:p w14:paraId="4E7C5CCC" w14:textId="77777777" w:rsidR="00075ABC" w:rsidRDefault="00075ABC" w:rsidP="00075ABC">
            <w:pPr>
              <w:pStyle w:val="ListParagraph"/>
              <w:numPr>
                <w:ilvl w:val="0"/>
                <w:numId w:val="15"/>
              </w:numPr>
              <w:spacing w:after="120"/>
              <w:jc w:val="both"/>
              <w:rPr>
                <w:rFonts w:cstheme="minorHAnsi"/>
              </w:rPr>
            </w:pPr>
            <w:r>
              <w:rPr>
                <w:rFonts w:cstheme="minorHAnsi"/>
              </w:rPr>
              <w:t xml:space="preserve">Feyisayo Jegede, Dr, US Department of </w:t>
            </w:r>
            <w:proofErr w:type="spellStart"/>
            <w:r>
              <w:rPr>
                <w:rFonts w:cstheme="minorHAnsi"/>
              </w:rPr>
              <w:t>Defence</w:t>
            </w:r>
            <w:proofErr w:type="spellEnd"/>
            <w:r>
              <w:rPr>
                <w:rFonts w:cstheme="minorHAnsi"/>
              </w:rPr>
              <w:t>, Abuja, Nigeria</w:t>
            </w:r>
          </w:p>
          <w:p w14:paraId="232DE923" w14:textId="77777777" w:rsidR="00075ABC" w:rsidRDefault="00075ABC" w:rsidP="00075ABC">
            <w:pPr>
              <w:pStyle w:val="ListParagraph"/>
              <w:numPr>
                <w:ilvl w:val="0"/>
                <w:numId w:val="15"/>
              </w:numPr>
              <w:spacing w:after="120"/>
              <w:jc w:val="both"/>
              <w:rPr>
                <w:rFonts w:cstheme="minorHAnsi"/>
              </w:rPr>
            </w:pPr>
            <w:r>
              <w:rPr>
                <w:rFonts w:cstheme="minorHAnsi"/>
              </w:rPr>
              <w:t xml:space="preserve">Abiodun Omoloja, </w:t>
            </w:r>
            <w:proofErr w:type="spellStart"/>
            <w:r>
              <w:rPr>
                <w:rFonts w:cstheme="minorHAnsi"/>
              </w:rPr>
              <w:t>Mr</w:t>
            </w:r>
            <w:proofErr w:type="spellEnd"/>
            <w:r>
              <w:rPr>
                <w:rFonts w:cstheme="minorHAnsi"/>
              </w:rPr>
              <w:t>, Lagos State Ministry of Health</w:t>
            </w:r>
          </w:p>
          <w:p w14:paraId="37BAACF6" w14:textId="77777777" w:rsidR="00075ABC" w:rsidRDefault="00075ABC" w:rsidP="00075ABC">
            <w:pPr>
              <w:pStyle w:val="ListParagraph"/>
              <w:numPr>
                <w:ilvl w:val="0"/>
                <w:numId w:val="15"/>
              </w:numPr>
              <w:spacing w:after="120"/>
              <w:jc w:val="both"/>
              <w:rPr>
                <w:rFonts w:cstheme="minorHAnsi"/>
              </w:rPr>
            </w:pPr>
            <w:r>
              <w:rPr>
                <w:rFonts w:cstheme="minorHAnsi"/>
              </w:rPr>
              <w:t xml:space="preserve">Olakunle </w:t>
            </w:r>
            <w:proofErr w:type="spellStart"/>
            <w:r>
              <w:rPr>
                <w:rFonts w:cstheme="minorHAnsi"/>
              </w:rPr>
              <w:t>Omiyale</w:t>
            </w:r>
            <w:proofErr w:type="spellEnd"/>
            <w:r>
              <w:rPr>
                <w:rFonts w:cstheme="minorHAnsi"/>
              </w:rPr>
              <w:t xml:space="preserve">, </w:t>
            </w:r>
            <w:proofErr w:type="spellStart"/>
            <w:r>
              <w:rPr>
                <w:rFonts w:cstheme="minorHAnsi"/>
              </w:rPr>
              <w:t>Mr</w:t>
            </w:r>
            <w:proofErr w:type="spellEnd"/>
            <w:r>
              <w:rPr>
                <w:rFonts w:cstheme="minorHAnsi"/>
              </w:rPr>
              <w:t>, Lagos State Ministry of Health</w:t>
            </w:r>
          </w:p>
          <w:p w14:paraId="0F515433" w14:textId="77777777" w:rsidR="00075ABC" w:rsidRDefault="00075ABC" w:rsidP="00075ABC">
            <w:pPr>
              <w:pStyle w:val="ListParagraph"/>
              <w:numPr>
                <w:ilvl w:val="0"/>
                <w:numId w:val="15"/>
              </w:numPr>
              <w:spacing w:after="120"/>
              <w:jc w:val="both"/>
              <w:rPr>
                <w:rFonts w:cstheme="minorHAnsi"/>
              </w:rPr>
            </w:pPr>
            <w:r>
              <w:rPr>
                <w:rFonts w:cstheme="minorHAnsi"/>
              </w:rPr>
              <w:t>Adebayo Bakare, Dr, Lagos State Ministry of Health</w:t>
            </w:r>
          </w:p>
          <w:p w14:paraId="219328EC" w14:textId="77777777" w:rsidR="00075ABC" w:rsidRDefault="00075ABC" w:rsidP="00075ABC">
            <w:pPr>
              <w:pStyle w:val="ListParagraph"/>
              <w:numPr>
                <w:ilvl w:val="0"/>
                <w:numId w:val="15"/>
              </w:numPr>
              <w:spacing w:after="120"/>
              <w:jc w:val="both"/>
              <w:rPr>
                <w:rFonts w:cstheme="minorHAnsi"/>
                <w:lang w:val="en-GB"/>
              </w:rPr>
            </w:pPr>
            <w:r w:rsidRPr="00075ABC">
              <w:rPr>
                <w:rFonts w:cstheme="minorHAnsi"/>
                <w:lang w:val="en-GB"/>
              </w:rPr>
              <w:t xml:space="preserve">Dayo </w:t>
            </w:r>
            <w:proofErr w:type="spellStart"/>
            <w:r w:rsidRPr="00075ABC">
              <w:rPr>
                <w:rFonts w:cstheme="minorHAnsi"/>
                <w:lang w:val="en-GB"/>
              </w:rPr>
              <w:t>Lajide</w:t>
            </w:r>
            <w:proofErr w:type="spellEnd"/>
            <w:r w:rsidRPr="00075ABC">
              <w:rPr>
                <w:rFonts w:cstheme="minorHAnsi"/>
                <w:lang w:val="en-GB"/>
              </w:rPr>
              <w:t>, Dr, Lagos State Minist</w:t>
            </w:r>
            <w:r>
              <w:rPr>
                <w:rFonts w:cstheme="minorHAnsi"/>
                <w:lang w:val="en-GB"/>
              </w:rPr>
              <w:t>ry of Health</w:t>
            </w:r>
          </w:p>
          <w:p w14:paraId="54DB871C" w14:textId="77777777" w:rsidR="00075ABC" w:rsidRDefault="00075ABC" w:rsidP="00075ABC">
            <w:pPr>
              <w:pStyle w:val="ListParagraph"/>
              <w:numPr>
                <w:ilvl w:val="0"/>
                <w:numId w:val="15"/>
              </w:numPr>
              <w:spacing w:after="120"/>
              <w:jc w:val="both"/>
              <w:rPr>
                <w:rFonts w:cstheme="minorHAnsi"/>
                <w:lang w:val="en-GB"/>
              </w:rPr>
            </w:pPr>
            <w:r>
              <w:rPr>
                <w:rFonts w:cstheme="minorHAnsi"/>
                <w:lang w:val="en-GB"/>
              </w:rPr>
              <w:t>Olajumoke Oyenuga, Dr, Lagos State Ministry of Health</w:t>
            </w:r>
          </w:p>
          <w:p w14:paraId="51C721A5" w14:textId="16C83764" w:rsidR="00075ABC" w:rsidRPr="00075ABC" w:rsidRDefault="00075ABC" w:rsidP="00075ABC">
            <w:pPr>
              <w:pStyle w:val="ListParagraph"/>
              <w:numPr>
                <w:ilvl w:val="0"/>
                <w:numId w:val="15"/>
              </w:numPr>
              <w:spacing w:after="120"/>
              <w:jc w:val="both"/>
              <w:rPr>
                <w:rFonts w:cstheme="minorHAnsi"/>
                <w:lang w:val="en-GB"/>
              </w:rPr>
            </w:pPr>
            <w:r>
              <w:rPr>
                <w:rFonts w:cstheme="minorHAnsi"/>
                <w:lang w:val="en-GB"/>
              </w:rPr>
              <w:t xml:space="preserve">Olusegun </w:t>
            </w:r>
            <w:proofErr w:type="spellStart"/>
            <w:r>
              <w:rPr>
                <w:rFonts w:cstheme="minorHAnsi"/>
                <w:lang w:val="en-GB"/>
              </w:rPr>
              <w:t>Ogboye</w:t>
            </w:r>
            <w:proofErr w:type="spellEnd"/>
            <w:r>
              <w:rPr>
                <w:rFonts w:cstheme="minorHAnsi"/>
                <w:lang w:val="en-GB"/>
              </w:rPr>
              <w:t>, Dr, Lagos State Ministry of Health</w:t>
            </w:r>
          </w:p>
        </w:tc>
      </w:tr>
      <w:tr w:rsidR="009368D6" w:rsidRPr="009D0066" w14:paraId="2E50B982" w14:textId="77777777" w:rsidTr="002177CD">
        <w:trPr>
          <w:trHeight w:val="282"/>
        </w:trPr>
        <w:tc>
          <w:tcPr>
            <w:tcW w:w="4748" w:type="dxa"/>
          </w:tcPr>
          <w:p w14:paraId="648F8C5C"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141D314B" w:rsidR="009368D6" w:rsidRPr="00D94FC9" w:rsidRDefault="009368D6" w:rsidP="00075ABC">
            <w:pPr>
              <w:pStyle w:val="CommentText"/>
              <w:numPr>
                <w:ilvl w:val="0"/>
                <w:numId w:val="14"/>
              </w:numPr>
              <w:rPr>
                <w:rFonts w:cstheme="minorHAnsi"/>
                <w:sz w:val="22"/>
                <w:szCs w:val="22"/>
                <w:highlight w:val="yellow"/>
              </w:rPr>
            </w:pPr>
            <w:r w:rsidRPr="00D94FC9">
              <w:rPr>
                <w:rFonts w:cstheme="minorHAnsi"/>
                <w:sz w:val="22"/>
                <w:szCs w:val="22"/>
                <w:highlight w:val="yellow"/>
              </w:rPr>
              <w:t>□ Formal presentation (maximum 1</w:t>
            </w:r>
            <w:r w:rsidR="00175EFE" w:rsidRPr="00D94FC9">
              <w:rPr>
                <w:rFonts w:cstheme="minorHAnsi"/>
                <w:sz w:val="22"/>
                <w:szCs w:val="22"/>
                <w:highlight w:val="yellow"/>
              </w:rPr>
              <w:t>0</w:t>
            </w:r>
            <w:r w:rsidRPr="00D94FC9">
              <w:rPr>
                <w:rFonts w:cstheme="minorHAnsi"/>
                <w:sz w:val="22"/>
                <w:szCs w:val="22"/>
                <w:highlight w:val="yellow"/>
              </w:rPr>
              <w:t xml:space="preserve"> minutes)</w:t>
            </w:r>
          </w:p>
          <w:p w14:paraId="4D402568"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Participation in a panel discussion where the experience can be shared</w:t>
            </w:r>
          </w:p>
          <w:p w14:paraId="30E7D5D5"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lastRenderedPageBreak/>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16BEBC76" w14:textId="0C0CA6AC" w:rsidR="009368D6" w:rsidRPr="009D0066" w:rsidRDefault="009368D6" w:rsidP="00D94FC9">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tc>
      </w:tr>
      <w:tr w:rsidR="009368D6" w:rsidRPr="009D0066" w14:paraId="78F56685" w14:textId="77777777" w:rsidTr="002177CD">
        <w:trPr>
          <w:trHeight w:val="282"/>
        </w:trPr>
        <w:tc>
          <w:tcPr>
            <w:tcW w:w="4748" w:type="dxa"/>
          </w:tcPr>
          <w:p w14:paraId="69E9845E" w14:textId="790684A4" w:rsidR="009368D6" w:rsidRPr="00720A88" w:rsidRDefault="009368D6" w:rsidP="002177CD">
            <w:pPr>
              <w:spacing w:after="120"/>
              <w:jc w:val="both"/>
              <w:rPr>
                <w:rFonts w:cstheme="minorHAnsi"/>
                <w:highlight w:val="yellow"/>
              </w:rPr>
            </w:pPr>
            <w:r w:rsidRPr="00A14ADA">
              <w:rPr>
                <w:rFonts w:cstheme="minorHAnsi"/>
              </w:rPr>
              <w:lastRenderedPageBreak/>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77777777" w:rsidR="009368D6" w:rsidRPr="00D94FC9" w:rsidRDefault="009368D6" w:rsidP="00075ABC">
            <w:pPr>
              <w:pStyle w:val="CommentText"/>
              <w:numPr>
                <w:ilvl w:val="0"/>
                <w:numId w:val="14"/>
              </w:numPr>
              <w:rPr>
                <w:rFonts w:cstheme="minorHAnsi"/>
                <w:sz w:val="22"/>
                <w:szCs w:val="22"/>
                <w:highlight w:val="yellow"/>
              </w:rPr>
            </w:pPr>
            <w:r w:rsidRPr="00D94FC9">
              <w:rPr>
                <w:rFonts w:cstheme="minorHAnsi"/>
                <w:sz w:val="22"/>
                <w:szCs w:val="22"/>
                <w:highlight w:val="yellow"/>
              </w:rPr>
              <w:t>□ Yes</w:t>
            </w:r>
          </w:p>
          <w:p w14:paraId="03E81189" w14:textId="77777777" w:rsidR="009368D6" w:rsidRPr="009D006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No</w:t>
            </w:r>
          </w:p>
        </w:tc>
      </w:tr>
      <w:tr w:rsidR="009368D6" w:rsidRPr="009D0066" w14:paraId="007E281E" w14:textId="77777777" w:rsidTr="002177CD">
        <w:trPr>
          <w:trHeight w:val="282"/>
        </w:trPr>
        <w:tc>
          <w:tcPr>
            <w:tcW w:w="4748" w:type="dxa"/>
          </w:tcPr>
          <w:p w14:paraId="796AED88" w14:textId="0412C28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4AFA9C12" w:rsidR="009368D6" w:rsidRPr="009D0066" w:rsidRDefault="009368D6" w:rsidP="00075ABC">
            <w:pPr>
              <w:pStyle w:val="CommentText"/>
              <w:numPr>
                <w:ilvl w:val="0"/>
                <w:numId w:val="14"/>
              </w:numPr>
              <w:rPr>
                <w:rFonts w:cstheme="minorHAnsi"/>
                <w:sz w:val="22"/>
                <w:szCs w:val="22"/>
              </w:rPr>
            </w:pPr>
            <w:r w:rsidRPr="00D94FC9">
              <w:rPr>
                <w:rFonts w:cstheme="minorHAnsi"/>
                <w:b/>
                <w:bCs/>
                <w:sz w:val="22"/>
                <w:szCs w:val="22"/>
                <w:highlight w:val="yellow"/>
                <w:u w:val="single"/>
              </w:rPr>
              <w:t>□ English</w:t>
            </w:r>
            <w:r>
              <w:rPr>
                <w:rFonts w:cstheme="minorHAnsi"/>
                <w:sz w:val="22"/>
                <w:szCs w:val="22"/>
              </w:rPr>
              <w:t xml:space="preserve">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713B004" w14:textId="78103A8C" w:rsidR="00A018CE" w:rsidRPr="00FE647C" w:rsidRDefault="00A018CE" w:rsidP="00A018CE">
      <w:pPr>
        <w:rPr>
          <w:b/>
          <w:bCs/>
        </w:rPr>
      </w:pPr>
      <w:r w:rsidRPr="00FE647C">
        <w:rPr>
          <w:b/>
          <w:bCs/>
        </w:rPr>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225FA4B0" w14:textId="4AEB4CFB" w:rsidR="00D94FC9" w:rsidRPr="00D94FC9" w:rsidRDefault="00D94FC9" w:rsidP="00D94FC9">
            <w:pPr>
              <w:ind w:left="0"/>
              <w:jc w:val="both"/>
              <w:rPr>
                <w:rFonts w:cstheme="minorHAnsi"/>
              </w:rPr>
            </w:pPr>
            <w:r w:rsidRPr="00D94FC9">
              <w:rPr>
                <w:rFonts w:cstheme="minorHAnsi"/>
                <w:b/>
                <w:bCs/>
              </w:rPr>
              <w:t>Background:</w:t>
            </w:r>
            <w:r w:rsidRPr="00D94FC9">
              <w:rPr>
                <w:rFonts w:cstheme="minorHAnsi"/>
              </w:rPr>
              <w:t xml:space="preserve"> The effectiveness of Quality Management Systems (QMS) in public medical laboratories is crucial to ensure quality and reliable testing outcomes for quality healthcare. However, lack or inadequate quality management systems can compromise testing quality, reliability, and efficiency, impacting patient care and health systems. This research aims to document efforts to institutionalize robust QMS in ten public medical Laboratories, fostering health system strengthening over a twelve-month period, with the aim of achieving a minimum of 2 Stars WHO-AFRO rating at external audit.</w:t>
            </w:r>
          </w:p>
          <w:p w14:paraId="4E50AC01" w14:textId="284A0F28" w:rsidR="00D94FC9" w:rsidRPr="00D94FC9" w:rsidRDefault="00D94FC9" w:rsidP="00D94FC9">
            <w:pPr>
              <w:ind w:left="0"/>
              <w:jc w:val="both"/>
              <w:rPr>
                <w:rFonts w:cstheme="minorHAnsi"/>
              </w:rPr>
            </w:pPr>
            <w:r w:rsidRPr="00D94FC9">
              <w:rPr>
                <w:rFonts w:cstheme="minorHAnsi"/>
                <w:b/>
                <w:bCs/>
              </w:rPr>
              <w:t>Method:</w:t>
            </w:r>
            <w:r w:rsidRPr="00D94FC9">
              <w:rPr>
                <w:rFonts w:cstheme="minorHAnsi"/>
              </w:rPr>
              <w:t xml:space="preserve"> A pair T-test design was used to assess QMS interventions in ten of 28 public secondary laboratories in Lagos State. These facilities were randomly selected using non-probability measures over 12 months from November 2022 to October 2023. The study involved resource allocation, training sessions to build the capacity of the laboratory staff and ensure peer learning, mentoring support, and external audits by the same certified auditors and mentors using the WHO-AFRO </w:t>
            </w:r>
            <w:proofErr w:type="spellStart"/>
            <w:r w:rsidRPr="00D94FC9">
              <w:rPr>
                <w:rFonts w:cstheme="minorHAnsi"/>
              </w:rPr>
              <w:t>SLIPTA</w:t>
            </w:r>
            <w:proofErr w:type="spellEnd"/>
            <w:r w:rsidRPr="00D94FC9">
              <w:rPr>
                <w:rFonts w:cstheme="minorHAnsi"/>
              </w:rPr>
              <w:t xml:space="preserve"> checklist 2015 with a grading system ranging </w:t>
            </w:r>
            <w:r w:rsidRPr="00D94FC9">
              <w:rPr>
                <w:rFonts w:cstheme="minorHAnsi"/>
              </w:rPr>
              <w:t>from 0</w:t>
            </w:r>
            <w:r w:rsidRPr="00D94FC9">
              <w:rPr>
                <w:rFonts w:cstheme="minorHAnsi"/>
              </w:rPr>
              <w:t xml:space="preserve"> stars, 1 star, 2 stars, 3 stars, 4 stars, and 5 stars. The data collected included baseline and post-intervention scores, analyzed using descriptive statistics and baseline compared with follow-up audit performance.</w:t>
            </w:r>
          </w:p>
          <w:p w14:paraId="3F3D2647" w14:textId="2DB1A5D4" w:rsidR="00D94FC9" w:rsidRDefault="00D94FC9" w:rsidP="00D94FC9">
            <w:pPr>
              <w:ind w:left="0"/>
              <w:jc w:val="both"/>
              <w:rPr>
                <w:rFonts w:cstheme="minorHAnsi"/>
              </w:rPr>
            </w:pPr>
            <w:r w:rsidRPr="00D94FC9">
              <w:rPr>
                <w:rFonts w:cstheme="minorHAnsi"/>
                <w:b/>
                <w:bCs/>
              </w:rPr>
              <w:t>Result:</w:t>
            </w:r>
            <w:r w:rsidRPr="00D94FC9">
              <w:rPr>
                <w:rFonts w:cstheme="minorHAnsi"/>
              </w:rPr>
              <w:t xml:space="preserve"> The 12-month implementation of laboratory Quality Management Systems (QMS) in 10 Lagos State's public secondary health facilities revealed substantial progress. Almost all the 10 Medical laboratories in the study had a baseline rating of 0 star, except General Hospital Ikorodu with a baseline rating of 1 star. Remarkably, a good proportion of health facilities (60%)</w:t>
            </w:r>
            <w:r>
              <w:rPr>
                <w:rFonts w:cstheme="minorHAnsi"/>
              </w:rPr>
              <w:t xml:space="preserve"> </w:t>
            </w:r>
            <w:r w:rsidRPr="00D94FC9">
              <w:rPr>
                <w:rFonts w:cstheme="minorHAnsi"/>
              </w:rPr>
              <w:t xml:space="preserve">demonstrated commendable </w:t>
            </w:r>
            <w:r w:rsidRPr="00D94FC9">
              <w:rPr>
                <w:rFonts w:cstheme="minorHAnsi"/>
              </w:rPr>
              <w:t>QMS improvement</w:t>
            </w:r>
            <w:r w:rsidRPr="00D94FC9">
              <w:rPr>
                <w:rFonts w:cstheme="minorHAnsi"/>
              </w:rPr>
              <w:t xml:space="preserve"> </w:t>
            </w:r>
            <w:r w:rsidRPr="00D94FC9">
              <w:rPr>
                <w:rFonts w:cstheme="minorHAnsi"/>
              </w:rPr>
              <w:t>in Lagos</w:t>
            </w:r>
            <w:r w:rsidRPr="00D94FC9">
              <w:rPr>
                <w:rFonts w:cstheme="minorHAnsi"/>
              </w:rPr>
              <w:t xml:space="preserve"> Island Maternity Hospital, Mainland Hospital </w:t>
            </w:r>
            <w:proofErr w:type="spellStart"/>
            <w:r w:rsidRPr="00D94FC9">
              <w:rPr>
                <w:rFonts w:cstheme="minorHAnsi"/>
              </w:rPr>
              <w:t>Yaba</w:t>
            </w:r>
            <w:proofErr w:type="spellEnd"/>
            <w:r w:rsidRPr="00D94FC9">
              <w:rPr>
                <w:rFonts w:cstheme="minorHAnsi"/>
              </w:rPr>
              <w:t xml:space="preserve">, General Hospital Lagos, General Hospital Onikan, General Hospital Gbagada, and General Hospital Ikorodu achieving an important milestone </w:t>
            </w:r>
            <w:proofErr w:type="gramStart"/>
            <w:r w:rsidRPr="00D94FC9">
              <w:rPr>
                <w:rFonts w:cstheme="minorHAnsi"/>
              </w:rPr>
              <w:t>of  3</w:t>
            </w:r>
            <w:proofErr w:type="gramEnd"/>
            <w:r w:rsidRPr="00D94FC9">
              <w:rPr>
                <w:rFonts w:cstheme="minorHAnsi"/>
              </w:rPr>
              <w:t xml:space="preserve"> stars WHO-AFRO Rating each. In meeting the target, moderate improvements were observed in 20% of the laboratories (General Hospital </w:t>
            </w:r>
            <w:proofErr w:type="spellStart"/>
            <w:r w:rsidRPr="00D94FC9">
              <w:rPr>
                <w:rFonts w:cstheme="minorHAnsi"/>
              </w:rPr>
              <w:t>Isolo</w:t>
            </w:r>
            <w:proofErr w:type="spellEnd"/>
            <w:r w:rsidRPr="00D94FC9">
              <w:rPr>
                <w:rFonts w:cstheme="minorHAnsi"/>
              </w:rPr>
              <w:t xml:space="preserve"> and General Hospital Randle) that attained a 2-Stars WHO-AFRO Rating each. However, the remaining 20% of the health facilities (General Hospital Badagry and General Hospital Epe) achieved minimal improvements, securing </w:t>
            </w:r>
            <w:r w:rsidRPr="00D94FC9">
              <w:rPr>
                <w:rFonts w:cstheme="minorHAnsi"/>
              </w:rPr>
              <w:t>a 1 Star</w:t>
            </w:r>
            <w:r w:rsidRPr="00D94FC9">
              <w:rPr>
                <w:rFonts w:cstheme="minorHAnsi"/>
              </w:rPr>
              <w:t xml:space="preserve"> WHO-AFRO rating each.</w:t>
            </w:r>
          </w:p>
          <w:p w14:paraId="4263B92D" w14:textId="77777777" w:rsidR="00D94FC9" w:rsidRPr="00D94FC9" w:rsidRDefault="00D94FC9" w:rsidP="00D94FC9">
            <w:pPr>
              <w:ind w:left="0"/>
              <w:jc w:val="both"/>
              <w:rPr>
                <w:rFonts w:cstheme="minorHAnsi"/>
              </w:rPr>
            </w:pPr>
          </w:p>
          <w:p w14:paraId="175F167C" w14:textId="5C875B2E" w:rsidR="00C4707F" w:rsidRDefault="00D94FC9" w:rsidP="00D94FC9">
            <w:pPr>
              <w:ind w:left="0"/>
              <w:jc w:val="both"/>
              <w:rPr>
                <w:rFonts w:cstheme="minorHAnsi"/>
              </w:rPr>
            </w:pPr>
            <w:r w:rsidRPr="00D94FC9">
              <w:rPr>
                <w:rFonts w:cstheme="minorHAnsi"/>
                <w:b/>
                <w:bCs/>
              </w:rPr>
              <w:t>Conclusion:</w:t>
            </w:r>
            <w:r w:rsidRPr="00D94FC9">
              <w:rPr>
                <w:rFonts w:cstheme="minorHAnsi"/>
              </w:rPr>
              <w:t xml:space="preserve"> Overall, while a higher proportion (80%) of the health facilities demonstrated positive strides in laboratory QMS implementation, further support remains crucial for comprehensive enhancements across all 28 secondary public laboratories in Lagos State. The study reveals that a </w:t>
            </w:r>
            <w:r w:rsidRPr="00D94FC9">
              <w:rPr>
                <w:rFonts w:cstheme="minorHAnsi"/>
              </w:rPr>
              <w:t>government</w:t>
            </w:r>
            <w:r w:rsidRPr="00D94FC9">
              <w:rPr>
                <w:rFonts w:cstheme="minorHAnsi"/>
              </w:rPr>
              <w:t xml:space="preserve">-led QMS implementation drives a more sustainable culture of QMS in medical laboratories, which was </w:t>
            </w:r>
            <w:r w:rsidR="003711E8">
              <w:rPr>
                <w:rFonts w:cstheme="minorHAnsi"/>
              </w:rPr>
              <w:t>shown</w:t>
            </w:r>
            <w:r w:rsidRPr="00D94FC9">
              <w:rPr>
                <w:rFonts w:cstheme="minorHAnsi"/>
              </w:rPr>
              <w:t xml:space="preserve"> in the outcome of the piloted 10 health facilities. It is safe to conclude that the 12 months </w:t>
            </w:r>
            <w:r>
              <w:rPr>
                <w:rFonts w:cstheme="minorHAnsi"/>
              </w:rPr>
              <w:t xml:space="preserve">of </w:t>
            </w:r>
            <w:r w:rsidRPr="00D94FC9">
              <w:rPr>
                <w:rFonts w:cstheme="minorHAnsi"/>
              </w:rPr>
              <w:t xml:space="preserve">QMS outcomes across the 10 facilities indicate a sustainable culture of QMS </w:t>
            </w:r>
            <w:r w:rsidRPr="00D94FC9">
              <w:rPr>
                <w:rFonts w:cstheme="minorHAnsi"/>
              </w:rPr>
              <w:t>in public</w:t>
            </w:r>
            <w:r w:rsidRPr="00D94FC9">
              <w:rPr>
                <w:rFonts w:cstheme="minorHAnsi"/>
              </w:rPr>
              <w:t xml:space="preserve"> secondary Medical Laboratories and </w:t>
            </w:r>
            <w:r>
              <w:rPr>
                <w:rFonts w:cstheme="minorHAnsi"/>
              </w:rPr>
              <w:t xml:space="preserve">the </w:t>
            </w:r>
            <w:r w:rsidRPr="00D94FC9">
              <w:rPr>
                <w:rFonts w:cstheme="minorHAnsi"/>
              </w:rPr>
              <w:t xml:space="preserve">possibility </w:t>
            </w:r>
            <w:r>
              <w:rPr>
                <w:rFonts w:cstheme="minorHAnsi"/>
              </w:rPr>
              <w:t>of extending</w:t>
            </w:r>
            <w:r w:rsidRPr="00D94FC9">
              <w:rPr>
                <w:rFonts w:cstheme="minorHAnsi"/>
              </w:rPr>
              <w:t xml:space="preserve"> </w:t>
            </w:r>
            <w:r>
              <w:rPr>
                <w:rFonts w:cstheme="minorHAnsi"/>
              </w:rPr>
              <w:t xml:space="preserve">the </w:t>
            </w:r>
            <w:r w:rsidRPr="00D94FC9">
              <w:rPr>
                <w:rFonts w:cstheme="minorHAnsi"/>
              </w:rPr>
              <w:t xml:space="preserve">same QMS </w:t>
            </w:r>
            <w:r w:rsidRPr="00D94FC9">
              <w:rPr>
                <w:rFonts w:cstheme="minorHAnsi"/>
              </w:rPr>
              <w:t>interventions to</w:t>
            </w:r>
            <w:r w:rsidRPr="00D94FC9">
              <w:rPr>
                <w:rFonts w:cstheme="minorHAnsi"/>
              </w:rPr>
              <w:t xml:space="preserve"> the remaining 18 health facilities in Lagos State.</w:t>
            </w:r>
          </w:p>
        </w:tc>
      </w:tr>
    </w:tbl>
    <w:p w14:paraId="4D0C7F26" w14:textId="42C050D8" w:rsidR="00B213A7" w:rsidRPr="00B213A7" w:rsidRDefault="00B213A7" w:rsidP="00C4707F">
      <w:pPr>
        <w:rPr>
          <w:rFonts w:cstheme="minorHAnsi"/>
        </w:rPr>
      </w:pPr>
    </w:p>
    <w:sectPr w:rsidR="00B213A7" w:rsidRPr="00B213A7" w:rsidSect="003711E8">
      <w:footerReference w:type="default" r:id="rId12"/>
      <w:pgSz w:w="12240" w:h="15840"/>
      <w:pgMar w:top="851"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59F83" w14:textId="77777777" w:rsidR="008A3120" w:rsidRDefault="008A3120" w:rsidP="00D2741A">
      <w:pPr>
        <w:spacing w:after="0" w:line="240" w:lineRule="auto"/>
      </w:pPr>
      <w:r>
        <w:separator/>
      </w:r>
    </w:p>
  </w:endnote>
  <w:endnote w:type="continuationSeparator" w:id="0">
    <w:p w14:paraId="4E33EB8B" w14:textId="77777777" w:rsidR="008A3120" w:rsidRDefault="008A3120" w:rsidP="00D2741A">
      <w:pPr>
        <w:spacing w:after="0" w:line="240" w:lineRule="auto"/>
      </w:pPr>
      <w:r>
        <w:continuationSeparator/>
      </w:r>
    </w:p>
  </w:endnote>
  <w:endnote w:type="continuationNotice" w:id="1">
    <w:p w14:paraId="04A0829C" w14:textId="77777777" w:rsidR="008A3120" w:rsidRDefault="008A3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EB8DF" w14:textId="77777777" w:rsidR="008A3120" w:rsidRDefault="008A3120" w:rsidP="00D2741A">
      <w:pPr>
        <w:spacing w:after="0" w:line="240" w:lineRule="auto"/>
      </w:pPr>
      <w:r>
        <w:separator/>
      </w:r>
    </w:p>
  </w:footnote>
  <w:footnote w:type="continuationSeparator" w:id="0">
    <w:p w14:paraId="0E65E1E3" w14:textId="77777777" w:rsidR="008A3120" w:rsidRDefault="008A3120" w:rsidP="00D2741A">
      <w:pPr>
        <w:spacing w:after="0" w:line="240" w:lineRule="auto"/>
      </w:pPr>
      <w:r>
        <w:continuationSeparator/>
      </w:r>
    </w:p>
  </w:footnote>
  <w:footnote w:type="continuationNotice" w:id="1">
    <w:p w14:paraId="4F8206CF" w14:textId="77777777" w:rsidR="008A3120" w:rsidRDefault="008A31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87C5A"/>
    <w:multiLevelType w:val="hybridMultilevel"/>
    <w:tmpl w:val="9EF223C8"/>
    <w:lvl w:ilvl="0" w:tplc="2000000D">
      <w:start w:val="1"/>
      <w:numFmt w:val="bullet"/>
      <w:lvlText w:val=""/>
      <w:lvlJc w:val="left"/>
      <w:pPr>
        <w:ind w:left="821" w:hanging="360"/>
      </w:pPr>
      <w:rPr>
        <w:rFonts w:ascii="Wingdings" w:hAnsi="Wingdings" w:hint="default"/>
      </w:rPr>
    </w:lvl>
    <w:lvl w:ilvl="1" w:tplc="20000003" w:tentative="1">
      <w:start w:val="1"/>
      <w:numFmt w:val="bullet"/>
      <w:lvlText w:val="o"/>
      <w:lvlJc w:val="left"/>
      <w:pPr>
        <w:ind w:left="1541" w:hanging="360"/>
      </w:pPr>
      <w:rPr>
        <w:rFonts w:ascii="Courier New" w:hAnsi="Courier New" w:cs="Courier New" w:hint="default"/>
      </w:rPr>
    </w:lvl>
    <w:lvl w:ilvl="2" w:tplc="20000005" w:tentative="1">
      <w:start w:val="1"/>
      <w:numFmt w:val="bullet"/>
      <w:lvlText w:val=""/>
      <w:lvlJc w:val="left"/>
      <w:pPr>
        <w:ind w:left="2261" w:hanging="360"/>
      </w:pPr>
      <w:rPr>
        <w:rFonts w:ascii="Wingdings" w:hAnsi="Wingdings" w:hint="default"/>
      </w:rPr>
    </w:lvl>
    <w:lvl w:ilvl="3" w:tplc="20000001" w:tentative="1">
      <w:start w:val="1"/>
      <w:numFmt w:val="bullet"/>
      <w:lvlText w:val=""/>
      <w:lvlJc w:val="left"/>
      <w:pPr>
        <w:ind w:left="2981" w:hanging="360"/>
      </w:pPr>
      <w:rPr>
        <w:rFonts w:ascii="Symbol" w:hAnsi="Symbol" w:hint="default"/>
      </w:rPr>
    </w:lvl>
    <w:lvl w:ilvl="4" w:tplc="20000003" w:tentative="1">
      <w:start w:val="1"/>
      <w:numFmt w:val="bullet"/>
      <w:lvlText w:val="o"/>
      <w:lvlJc w:val="left"/>
      <w:pPr>
        <w:ind w:left="3701" w:hanging="360"/>
      </w:pPr>
      <w:rPr>
        <w:rFonts w:ascii="Courier New" w:hAnsi="Courier New" w:cs="Courier New" w:hint="default"/>
      </w:rPr>
    </w:lvl>
    <w:lvl w:ilvl="5" w:tplc="20000005" w:tentative="1">
      <w:start w:val="1"/>
      <w:numFmt w:val="bullet"/>
      <w:lvlText w:val=""/>
      <w:lvlJc w:val="left"/>
      <w:pPr>
        <w:ind w:left="4421" w:hanging="360"/>
      </w:pPr>
      <w:rPr>
        <w:rFonts w:ascii="Wingdings" w:hAnsi="Wingdings" w:hint="default"/>
      </w:rPr>
    </w:lvl>
    <w:lvl w:ilvl="6" w:tplc="20000001" w:tentative="1">
      <w:start w:val="1"/>
      <w:numFmt w:val="bullet"/>
      <w:lvlText w:val=""/>
      <w:lvlJc w:val="left"/>
      <w:pPr>
        <w:ind w:left="5141" w:hanging="360"/>
      </w:pPr>
      <w:rPr>
        <w:rFonts w:ascii="Symbol" w:hAnsi="Symbol" w:hint="default"/>
      </w:rPr>
    </w:lvl>
    <w:lvl w:ilvl="7" w:tplc="20000003" w:tentative="1">
      <w:start w:val="1"/>
      <w:numFmt w:val="bullet"/>
      <w:lvlText w:val="o"/>
      <w:lvlJc w:val="left"/>
      <w:pPr>
        <w:ind w:left="5861" w:hanging="360"/>
      </w:pPr>
      <w:rPr>
        <w:rFonts w:ascii="Courier New" w:hAnsi="Courier New" w:cs="Courier New" w:hint="default"/>
      </w:rPr>
    </w:lvl>
    <w:lvl w:ilvl="8" w:tplc="20000005" w:tentative="1">
      <w:start w:val="1"/>
      <w:numFmt w:val="bullet"/>
      <w:lvlText w:val=""/>
      <w:lvlJc w:val="left"/>
      <w:pPr>
        <w:ind w:left="6581" w:hanging="360"/>
      </w:pPr>
      <w:rPr>
        <w:rFonts w:ascii="Wingdings" w:hAnsi="Wingdings" w:hint="default"/>
      </w:rPr>
    </w:lvl>
  </w:abstractNum>
  <w:abstractNum w:abstractNumId="3"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906CF3"/>
    <w:multiLevelType w:val="hybridMultilevel"/>
    <w:tmpl w:val="D6CE15F8"/>
    <w:lvl w:ilvl="0" w:tplc="673CDB04">
      <w:start w:val="1"/>
      <w:numFmt w:val="decimal"/>
      <w:lvlText w:val="%1."/>
      <w:lvlJc w:val="left"/>
      <w:pPr>
        <w:ind w:left="461" w:hanging="360"/>
      </w:pPr>
      <w:rPr>
        <w:rFonts w:hint="default"/>
      </w:rPr>
    </w:lvl>
    <w:lvl w:ilvl="1" w:tplc="20000019" w:tentative="1">
      <w:start w:val="1"/>
      <w:numFmt w:val="lowerLetter"/>
      <w:lvlText w:val="%2."/>
      <w:lvlJc w:val="left"/>
      <w:pPr>
        <w:ind w:left="1181" w:hanging="360"/>
      </w:pPr>
    </w:lvl>
    <w:lvl w:ilvl="2" w:tplc="2000001B" w:tentative="1">
      <w:start w:val="1"/>
      <w:numFmt w:val="lowerRoman"/>
      <w:lvlText w:val="%3."/>
      <w:lvlJc w:val="right"/>
      <w:pPr>
        <w:ind w:left="1901" w:hanging="180"/>
      </w:pPr>
    </w:lvl>
    <w:lvl w:ilvl="3" w:tplc="2000000F" w:tentative="1">
      <w:start w:val="1"/>
      <w:numFmt w:val="decimal"/>
      <w:lvlText w:val="%4."/>
      <w:lvlJc w:val="left"/>
      <w:pPr>
        <w:ind w:left="2621" w:hanging="360"/>
      </w:pPr>
    </w:lvl>
    <w:lvl w:ilvl="4" w:tplc="20000019" w:tentative="1">
      <w:start w:val="1"/>
      <w:numFmt w:val="lowerLetter"/>
      <w:lvlText w:val="%5."/>
      <w:lvlJc w:val="left"/>
      <w:pPr>
        <w:ind w:left="3341" w:hanging="360"/>
      </w:pPr>
    </w:lvl>
    <w:lvl w:ilvl="5" w:tplc="2000001B" w:tentative="1">
      <w:start w:val="1"/>
      <w:numFmt w:val="lowerRoman"/>
      <w:lvlText w:val="%6."/>
      <w:lvlJc w:val="right"/>
      <w:pPr>
        <w:ind w:left="4061" w:hanging="180"/>
      </w:pPr>
    </w:lvl>
    <w:lvl w:ilvl="6" w:tplc="2000000F" w:tentative="1">
      <w:start w:val="1"/>
      <w:numFmt w:val="decimal"/>
      <w:lvlText w:val="%7."/>
      <w:lvlJc w:val="left"/>
      <w:pPr>
        <w:ind w:left="4781" w:hanging="360"/>
      </w:pPr>
    </w:lvl>
    <w:lvl w:ilvl="7" w:tplc="20000019" w:tentative="1">
      <w:start w:val="1"/>
      <w:numFmt w:val="lowerLetter"/>
      <w:lvlText w:val="%8."/>
      <w:lvlJc w:val="left"/>
      <w:pPr>
        <w:ind w:left="5501" w:hanging="360"/>
      </w:pPr>
    </w:lvl>
    <w:lvl w:ilvl="8" w:tplc="2000001B" w:tentative="1">
      <w:start w:val="1"/>
      <w:numFmt w:val="lowerRoman"/>
      <w:lvlText w:val="%9."/>
      <w:lvlJc w:val="right"/>
      <w:pPr>
        <w:ind w:left="6221" w:hanging="180"/>
      </w:pPr>
    </w:lvl>
  </w:abstractNum>
  <w:abstractNum w:abstractNumId="12"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8"/>
  </w:num>
  <w:num w:numId="2" w16cid:durableId="996300797">
    <w:abstractNumId w:val="4"/>
  </w:num>
  <w:num w:numId="3" w16cid:durableId="1259020431">
    <w:abstractNumId w:val="9"/>
  </w:num>
  <w:num w:numId="4" w16cid:durableId="1620917201">
    <w:abstractNumId w:val="14"/>
  </w:num>
  <w:num w:numId="5" w16cid:durableId="873470581">
    <w:abstractNumId w:val="3"/>
  </w:num>
  <w:num w:numId="6" w16cid:durableId="1793284354">
    <w:abstractNumId w:val="12"/>
  </w:num>
  <w:num w:numId="7" w16cid:durableId="246155892">
    <w:abstractNumId w:val="5"/>
  </w:num>
  <w:num w:numId="8" w16cid:durableId="1606843836">
    <w:abstractNumId w:val="7"/>
  </w:num>
  <w:num w:numId="9" w16cid:durableId="1746680057">
    <w:abstractNumId w:val="10"/>
  </w:num>
  <w:num w:numId="10" w16cid:durableId="1913348281">
    <w:abstractNumId w:val="13"/>
  </w:num>
  <w:num w:numId="11" w16cid:durableId="1346134980">
    <w:abstractNumId w:val="6"/>
  </w:num>
  <w:num w:numId="12" w16cid:durableId="632173441">
    <w:abstractNumId w:val="1"/>
  </w:num>
  <w:num w:numId="13" w16cid:durableId="200022432">
    <w:abstractNumId w:val="0"/>
  </w:num>
  <w:num w:numId="14" w16cid:durableId="1689676684">
    <w:abstractNumId w:val="2"/>
  </w:num>
  <w:num w:numId="15" w16cid:durableId="174286536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ABC"/>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1BD2"/>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11E8"/>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120"/>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4FC9"/>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e12olu@yaho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2.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4.xml><?xml version="1.0" encoding="utf-8"?>
<ds:datastoreItem xmlns:ds="http://schemas.openxmlformats.org/officeDocument/2006/customXml" ds:itemID="{2F729F8A-0A6A-4AC0-A91D-D41185843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4191</Characters>
  <Application>Microsoft Office Word</Application>
  <DocSecurity>0</DocSecurity>
  <Lines>99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Tolulope ADARAN</cp:lastModifiedBy>
  <cp:revision>2</cp:revision>
  <cp:lastPrinted>2022-03-10T21:45:00Z</cp:lastPrinted>
  <dcterms:created xsi:type="dcterms:W3CDTF">2024-06-27T14:41:00Z</dcterms:created>
  <dcterms:modified xsi:type="dcterms:W3CDTF">2024-06-27T14:41:00Z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