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28DD5" w14:textId="1F1174A2" w:rsidR="00291B37" w:rsidRPr="004E158B" w:rsidRDefault="00291B37" w:rsidP="00291B37">
      <w:pPr>
        <w:jc w:val="both"/>
        <w:rPr>
          <w:rFonts w:ascii="Arial" w:hAnsi="Arial" w:cs="Arial"/>
          <w:sz w:val="24"/>
          <w:szCs w:val="24"/>
        </w:rPr>
      </w:pPr>
    </w:p>
    <w:p w14:paraId="25F807BC" w14:textId="77777777" w:rsidR="00291B37" w:rsidRPr="004E158B" w:rsidRDefault="00291B37" w:rsidP="00291B37">
      <w:pPr>
        <w:jc w:val="both"/>
        <w:rPr>
          <w:rFonts w:ascii="Arial" w:hAnsi="Arial" w:cs="Arial"/>
          <w:sz w:val="24"/>
          <w:szCs w:val="24"/>
        </w:rPr>
      </w:pPr>
      <w:r w:rsidRPr="004E158B">
        <w:rPr>
          <w:rFonts w:ascii="Arial" w:hAnsi="Arial" w:cs="Arial"/>
          <w:noProof/>
          <w:sz w:val="24"/>
          <w:szCs w:val="24"/>
          <w:lang w:val="en-CA" w:eastAsia="en-CA"/>
        </w:rPr>
        <mc:AlternateContent>
          <mc:Choice Requires="wps">
            <w:drawing>
              <wp:anchor distT="0" distB="0" distL="114300" distR="114300" simplePos="0" relativeHeight="251659264" behindDoc="1" locked="0" layoutInCell="1" allowOverlap="1" wp14:anchorId="6DA1AB21" wp14:editId="6E2F031A">
                <wp:simplePos x="0" y="0"/>
                <wp:positionH relativeFrom="column">
                  <wp:posOffset>-952500</wp:posOffset>
                </wp:positionH>
                <wp:positionV relativeFrom="paragraph">
                  <wp:posOffset>275590</wp:posOffset>
                </wp:positionV>
                <wp:extent cx="8921750" cy="177165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0" cy="1771650"/>
                        </a:xfrm>
                        <a:prstGeom prst="rect">
                          <a:avLst/>
                        </a:prstGeom>
                        <a:solidFill>
                          <a:schemeClr val="accent5">
                            <a:lumMod val="75000"/>
                          </a:schemeClr>
                        </a:solidFill>
                        <a:ln>
                          <a:noFill/>
                        </a:ln>
                      </wps:spPr>
                      <wps:txbx>
                        <w:txbxContent>
                          <w:p w14:paraId="6F569170" w14:textId="77777777" w:rsidR="00291B37" w:rsidRDefault="00291B37" w:rsidP="00291B37">
                            <w:pPr>
                              <w:tabs>
                                <w:tab w:val="left" w:pos="2835"/>
                              </w:tabs>
                              <w:spacing w:after="0"/>
                              <w:rPr>
                                <w:rFonts w:ascii="Franklin Gothic Book" w:hAnsi="Franklin Gothic Book"/>
                                <w:b/>
                                <w:color w:val="FFFFFF" w:themeColor="background1"/>
                                <w:sz w:val="40"/>
                                <w:szCs w:val="40"/>
                              </w:rPr>
                            </w:pPr>
                          </w:p>
                          <w:p w14:paraId="67166DF2" w14:textId="06019AAB" w:rsidR="003964B3" w:rsidRPr="003964B3" w:rsidRDefault="00291B37" w:rsidP="004E158B">
                            <w:pPr>
                              <w:spacing w:after="0"/>
                              <w:ind w:left="630"/>
                              <w:rPr>
                                <w:rFonts w:ascii="Franklin Gothic Book" w:hAnsi="Franklin Gothic Book"/>
                                <w:b/>
                                <w:color w:val="FFFFFF" w:themeColor="background1"/>
                                <w:sz w:val="32"/>
                                <w:szCs w:val="32"/>
                              </w:rPr>
                            </w:pPr>
                            <w:r>
                              <w:rPr>
                                <w:rFonts w:ascii="Franklin Gothic Book" w:hAnsi="Franklin Gothic Book"/>
                                <w:b/>
                                <w:color w:val="FFFFFF" w:themeColor="background1"/>
                                <w:sz w:val="40"/>
                                <w:szCs w:val="40"/>
                              </w:rPr>
                              <w:t xml:space="preserve">   </w:t>
                            </w:r>
                            <w:r w:rsidR="004E158B">
                              <w:rPr>
                                <w:rFonts w:ascii="Franklin Gothic Book" w:hAnsi="Franklin Gothic Book"/>
                                <w:b/>
                                <w:color w:val="FFFFFF" w:themeColor="background1"/>
                                <w:sz w:val="40"/>
                                <w:szCs w:val="40"/>
                              </w:rPr>
                              <w:tab/>
                            </w:r>
                            <w:r>
                              <w:rPr>
                                <w:rFonts w:ascii="Franklin Gothic Book" w:hAnsi="Franklin Gothic Book"/>
                                <w:b/>
                                <w:color w:val="FFFFFF" w:themeColor="background1"/>
                                <w:sz w:val="40"/>
                                <w:szCs w:val="40"/>
                              </w:rPr>
                              <w:t>CASE STUDY</w:t>
                            </w:r>
                            <w:r w:rsidRPr="00E60A83">
                              <w:rPr>
                                <w:rFonts w:ascii="Franklin Gothic Book" w:hAnsi="Franklin Gothic Book"/>
                                <w:b/>
                                <w:color w:val="FFFFFF" w:themeColor="background1"/>
                                <w:sz w:val="40"/>
                                <w:szCs w:val="40"/>
                              </w:rPr>
                              <w:t xml:space="preserve"> </w:t>
                            </w:r>
                            <w:r w:rsidR="004E158B">
                              <w:rPr>
                                <w:rFonts w:ascii="Franklin Gothic Book" w:hAnsi="Franklin Gothic Book"/>
                                <w:b/>
                                <w:color w:val="FFFFFF" w:themeColor="background1"/>
                                <w:sz w:val="40"/>
                                <w:szCs w:val="40"/>
                              </w:rPr>
                              <w:br/>
                            </w:r>
                            <w:r>
                              <w:rPr>
                                <w:rFonts w:ascii="Franklin Gothic Book" w:hAnsi="Franklin Gothic Book"/>
                                <w:b/>
                                <w:color w:val="FFFFFF" w:themeColor="background1"/>
                                <w:sz w:val="40"/>
                                <w:szCs w:val="40"/>
                              </w:rPr>
                              <w:tab/>
                            </w:r>
                          </w:p>
                          <w:p w14:paraId="1B77785A" w14:textId="2938A847" w:rsidR="00291B37" w:rsidRPr="00291B37" w:rsidRDefault="004A5C65" w:rsidP="004E158B">
                            <w:pPr>
                              <w:spacing w:after="0"/>
                              <w:ind w:left="1440"/>
                              <w:rPr>
                                <w:rFonts w:ascii="Franklin Gothic Book" w:hAnsi="Franklin Gothic Book"/>
                                <w:b/>
                                <w:color w:val="FFFFFF" w:themeColor="background1"/>
                                <w:sz w:val="32"/>
                                <w:szCs w:val="32"/>
                              </w:rPr>
                            </w:pPr>
                            <w:r w:rsidRPr="004A5C65">
                              <w:rPr>
                                <w:rFonts w:ascii="Franklin Gothic Book" w:hAnsi="Franklin Gothic Book"/>
                                <w:b/>
                                <w:i/>
                                <w:color w:val="FFFFFF" w:themeColor="background1"/>
                                <w:sz w:val="32"/>
                                <w:szCs w:val="32"/>
                              </w:rPr>
                              <w:t>Concepts and definitions of employment</w:t>
                            </w:r>
                            <w:r>
                              <w:rPr>
                                <w:rFonts w:ascii="Franklin Gothic Book" w:hAnsi="Franklin Gothic Book"/>
                                <w:b/>
                                <w:i/>
                                <w:color w:val="FFFFFF" w:themeColor="background1"/>
                                <w:sz w:val="32"/>
                                <w:szCs w:val="32"/>
                              </w:rPr>
                              <w:br/>
                            </w:r>
                            <w:r w:rsidRPr="004A5C65">
                              <w:rPr>
                                <w:rFonts w:ascii="Franklin Gothic Book" w:hAnsi="Franklin Gothic Book"/>
                                <w:b/>
                                <w:i/>
                                <w:color w:val="FFFFFF" w:themeColor="background1"/>
                                <w:sz w:val="32"/>
                                <w:szCs w:val="32"/>
                              </w:rPr>
                              <w:t xml:space="preserve"> indicators relevant for young people</w:t>
                            </w:r>
                            <w:r w:rsidR="00291B37" w:rsidRPr="00291B37">
                              <w:rPr>
                                <w:rFonts w:ascii="Franklin Gothic Book" w:hAnsi="Franklin Gothic Book"/>
                                <w:b/>
                                <w:color w:val="FFFFFF" w:themeColor="background1"/>
                                <w:sz w:val="32"/>
                                <w:szCs w:val="32"/>
                              </w:rPr>
                              <w:tab/>
                            </w:r>
                          </w:p>
                          <w:p w14:paraId="5150DD73" w14:textId="77777777" w:rsidR="00291B37" w:rsidRDefault="00291B37" w:rsidP="00291B37">
                            <w:pPr>
                              <w:tabs>
                                <w:tab w:val="left" w:pos="2694"/>
                                <w:tab w:val="left" w:pos="2835"/>
                              </w:tabs>
                              <w:spacing w:after="0"/>
                              <w:rPr>
                                <w:rFonts w:ascii="Franklin Gothic Book" w:hAnsi="Franklin Gothic Book"/>
                                <w:b/>
                                <w:color w:val="FFFFFF" w:themeColor="background1"/>
                                <w:sz w:val="40"/>
                                <w:szCs w:val="40"/>
                              </w:rPr>
                            </w:pPr>
                          </w:p>
                          <w:p w14:paraId="264C6CEE" w14:textId="77777777" w:rsidR="00291B37" w:rsidRPr="00E60A83" w:rsidRDefault="00291B37" w:rsidP="00291B37">
                            <w:pPr>
                              <w:tabs>
                                <w:tab w:val="left" w:pos="2835"/>
                              </w:tabs>
                              <w:spacing w:after="0"/>
                              <w:rPr>
                                <w:rFonts w:ascii="Franklin Gothic Book" w:hAnsi="Franklin Gothic Book"/>
                                <w:b/>
                                <w:color w:val="FFFFFF" w:themeColor="background1"/>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1AB21" id="Rectangle 2" o:spid="_x0000_s1026" style="position:absolute;left:0;text-align:left;margin-left:-75pt;margin-top:21.7pt;width:702.5pt;height:1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jy/gEAAOgDAAAOAAAAZHJzL2Uyb0RvYy54bWysU8Fu2zAMvQ/YPwi6L7aDpGmNOEWRosOA&#10;bivQ7QMUWbaFyaJGKbGzrx8lJ2mw3YZdBFGUHh8fn9b3Y2/YQaHXYCtezHLOlJVQa9tW/Pu3pw+3&#10;nPkgbC0MWFXxo/L8fvP+3XpwpZpDB6ZWyAjE+nJwFe9CcGWWedmpXvgZOGUp2QD2IlCIbVajGAi9&#10;N9k8z2+yAbB2CFJ5T6ePU5JvEn7TKBm+No1XgZmKE7eQVkzrLq7ZZi3KFoXrtDzREP/AohfaUtEL&#10;1KMIgu1R/wXVa4ngoQkzCX0GTaOlSj1QN0X+RzevnXAq9ULieHeRyf8/WPnl8OpeMFL37hnkD88s&#10;bDthW/WACEOnRE3liihUNjhfXh7EwNNTths+Q02jFfsASYOxwT4CUndsTFIfL1KrMTBJh7d382K1&#10;pIlIyhWrVXFDQawhyvNzhz58VNCzuKk40iwTvDg8+zBdPV9J9MHo+kkbk4LoH7U1yA6CJi+kVDYs&#10;03Oz74nvdE4M8nPZZLn4JJHw12jGRkwLEX0qHE+SHFGBaDZfhnE3UjJud1AfSRiEyW70PWjTAf7i&#10;bCCrVdz/3AtUnJlPlsS9KxaL6M0ULJarOQV4ndldZ4SVBFXxwNm03YbJz3uHuu2oUpH6tPBAA2l0&#10;kuqN1Yk32Sn1ebJ+9Ot1nG69fdDNbwAAAP//AwBQSwMEFAAGAAgAAAAhAPjkz+nhAAAADAEAAA8A&#10;AABkcnMvZG93bnJldi54bWxMj8FOwzAQRO9I/IO1SNxaO2lSUMimggokTpUIqOrRiU1sEduR7bbh&#10;73FP9Dg7o9k39WY2IzlJH7SzCNmSAZG2d0LbAeHr823xCCREbgUfnZUIvzLAprm9qXkl3Nl+yFMb&#10;B5JKbKg4gopxqigNvZKGh6WbpE3et/OGxyT9QIXn51RuRpoztqaGa5s+KD7JrZL9T3s0CNt91r1r&#10;1z5kL2t2CP51p5naId7fzc9PQKKc438YLvgJHZrE1LmjFYGMCIusZGlMRChWBZBLIi/LdOkQVnle&#10;AG1qej2i+QMAAP//AwBQSwECLQAUAAYACAAAACEAtoM4kv4AAADhAQAAEwAAAAAAAAAAAAAAAAAA&#10;AAAAW0NvbnRlbnRfVHlwZXNdLnhtbFBLAQItABQABgAIAAAAIQA4/SH/1gAAAJQBAAALAAAAAAAA&#10;AAAAAAAAAC8BAABfcmVscy8ucmVsc1BLAQItABQABgAIAAAAIQAFVkjy/gEAAOgDAAAOAAAAAAAA&#10;AAAAAAAAAC4CAABkcnMvZTJvRG9jLnhtbFBLAQItABQABgAIAAAAIQD45M/p4QAAAAwBAAAPAAAA&#10;AAAAAAAAAAAAAFgEAABkcnMvZG93bnJldi54bWxQSwUGAAAAAAQABADzAAAAZgUAAAAA&#10;" fillcolor="#2f5496 [2408]" stroked="f">
                <v:textbox>
                  <w:txbxContent>
                    <w:p w14:paraId="6F569170" w14:textId="77777777" w:rsidR="00291B37" w:rsidRDefault="00291B37" w:rsidP="00291B37">
                      <w:pPr>
                        <w:tabs>
                          <w:tab w:val="left" w:pos="2835"/>
                        </w:tabs>
                        <w:spacing w:after="0"/>
                        <w:rPr>
                          <w:rFonts w:ascii="Franklin Gothic Book" w:hAnsi="Franklin Gothic Book"/>
                          <w:b/>
                          <w:color w:val="FFFFFF" w:themeColor="background1"/>
                          <w:sz w:val="40"/>
                          <w:szCs w:val="40"/>
                        </w:rPr>
                      </w:pPr>
                    </w:p>
                    <w:p w14:paraId="67166DF2" w14:textId="06019AAB" w:rsidR="003964B3" w:rsidRPr="003964B3" w:rsidRDefault="00291B37" w:rsidP="004E158B">
                      <w:pPr>
                        <w:spacing w:after="0"/>
                        <w:ind w:left="630"/>
                        <w:rPr>
                          <w:rFonts w:ascii="Franklin Gothic Book" w:hAnsi="Franklin Gothic Book"/>
                          <w:b/>
                          <w:color w:val="FFFFFF" w:themeColor="background1"/>
                          <w:sz w:val="32"/>
                          <w:szCs w:val="32"/>
                        </w:rPr>
                      </w:pPr>
                      <w:r>
                        <w:rPr>
                          <w:rFonts w:ascii="Franklin Gothic Book" w:hAnsi="Franklin Gothic Book"/>
                          <w:b/>
                          <w:color w:val="FFFFFF" w:themeColor="background1"/>
                          <w:sz w:val="40"/>
                          <w:szCs w:val="40"/>
                        </w:rPr>
                        <w:t xml:space="preserve">   </w:t>
                      </w:r>
                      <w:r w:rsidR="004E158B">
                        <w:rPr>
                          <w:rFonts w:ascii="Franklin Gothic Book" w:hAnsi="Franklin Gothic Book"/>
                          <w:b/>
                          <w:color w:val="FFFFFF" w:themeColor="background1"/>
                          <w:sz w:val="40"/>
                          <w:szCs w:val="40"/>
                        </w:rPr>
                        <w:tab/>
                      </w:r>
                      <w:r>
                        <w:rPr>
                          <w:rFonts w:ascii="Franklin Gothic Book" w:hAnsi="Franklin Gothic Book"/>
                          <w:b/>
                          <w:color w:val="FFFFFF" w:themeColor="background1"/>
                          <w:sz w:val="40"/>
                          <w:szCs w:val="40"/>
                        </w:rPr>
                        <w:t>CASE STUDY</w:t>
                      </w:r>
                      <w:r w:rsidRPr="00E60A83">
                        <w:rPr>
                          <w:rFonts w:ascii="Franklin Gothic Book" w:hAnsi="Franklin Gothic Book"/>
                          <w:b/>
                          <w:color w:val="FFFFFF" w:themeColor="background1"/>
                          <w:sz w:val="40"/>
                          <w:szCs w:val="40"/>
                        </w:rPr>
                        <w:t xml:space="preserve"> </w:t>
                      </w:r>
                      <w:r w:rsidR="004E158B">
                        <w:rPr>
                          <w:rFonts w:ascii="Franklin Gothic Book" w:hAnsi="Franklin Gothic Book"/>
                          <w:b/>
                          <w:color w:val="FFFFFF" w:themeColor="background1"/>
                          <w:sz w:val="40"/>
                          <w:szCs w:val="40"/>
                        </w:rPr>
                        <w:br/>
                      </w:r>
                      <w:r>
                        <w:rPr>
                          <w:rFonts w:ascii="Franklin Gothic Book" w:hAnsi="Franklin Gothic Book"/>
                          <w:b/>
                          <w:color w:val="FFFFFF" w:themeColor="background1"/>
                          <w:sz w:val="40"/>
                          <w:szCs w:val="40"/>
                        </w:rPr>
                        <w:tab/>
                      </w:r>
                    </w:p>
                    <w:p w14:paraId="1B77785A" w14:textId="2938A847" w:rsidR="00291B37" w:rsidRPr="00291B37" w:rsidRDefault="004A5C65" w:rsidP="004E158B">
                      <w:pPr>
                        <w:spacing w:after="0"/>
                        <w:ind w:left="1440"/>
                        <w:rPr>
                          <w:rFonts w:ascii="Franklin Gothic Book" w:hAnsi="Franklin Gothic Book"/>
                          <w:b/>
                          <w:color w:val="FFFFFF" w:themeColor="background1"/>
                          <w:sz w:val="32"/>
                          <w:szCs w:val="32"/>
                        </w:rPr>
                      </w:pPr>
                      <w:r w:rsidRPr="004A5C65">
                        <w:rPr>
                          <w:rFonts w:ascii="Franklin Gothic Book" w:hAnsi="Franklin Gothic Book"/>
                          <w:b/>
                          <w:i/>
                          <w:color w:val="FFFFFF" w:themeColor="background1"/>
                          <w:sz w:val="32"/>
                          <w:szCs w:val="32"/>
                        </w:rPr>
                        <w:t>Concepts and definitions of employment</w:t>
                      </w:r>
                      <w:r>
                        <w:rPr>
                          <w:rFonts w:ascii="Franklin Gothic Book" w:hAnsi="Franklin Gothic Book"/>
                          <w:b/>
                          <w:i/>
                          <w:color w:val="FFFFFF" w:themeColor="background1"/>
                          <w:sz w:val="32"/>
                          <w:szCs w:val="32"/>
                        </w:rPr>
                        <w:br/>
                      </w:r>
                      <w:r w:rsidRPr="004A5C65">
                        <w:rPr>
                          <w:rFonts w:ascii="Franklin Gothic Book" w:hAnsi="Franklin Gothic Book"/>
                          <w:b/>
                          <w:i/>
                          <w:color w:val="FFFFFF" w:themeColor="background1"/>
                          <w:sz w:val="32"/>
                          <w:szCs w:val="32"/>
                        </w:rPr>
                        <w:t xml:space="preserve"> indicators relevant for young people</w:t>
                      </w:r>
                      <w:r w:rsidR="00291B37" w:rsidRPr="00291B37">
                        <w:rPr>
                          <w:rFonts w:ascii="Franklin Gothic Book" w:hAnsi="Franklin Gothic Book"/>
                          <w:b/>
                          <w:color w:val="FFFFFF" w:themeColor="background1"/>
                          <w:sz w:val="32"/>
                          <w:szCs w:val="32"/>
                        </w:rPr>
                        <w:tab/>
                      </w:r>
                    </w:p>
                    <w:p w14:paraId="5150DD73" w14:textId="77777777" w:rsidR="00291B37" w:rsidRDefault="00291B37" w:rsidP="00291B37">
                      <w:pPr>
                        <w:tabs>
                          <w:tab w:val="left" w:pos="2694"/>
                          <w:tab w:val="left" w:pos="2835"/>
                        </w:tabs>
                        <w:spacing w:after="0"/>
                        <w:rPr>
                          <w:rFonts w:ascii="Franklin Gothic Book" w:hAnsi="Franklin Gothic Book"/>
                          <w:b/>
                          <w:color w:val="FFFFFF" w:themeColor="background1"/>
                          <w:sz w:val="40"/>
                          <w:szCs w:val="40"/>
                        </w:rPr>
                      </w:pPr>
                    </w:p>
                    <w:p w14:paraId="264C6CEE" w14:textId="77777777" w:rsidR="00291B37" w:rsidRPr="00E60A83" w:rsidRDefault="00291B37" w:rsidP="00291B37">
                      <w:pPr>
                        <w:tabs>
                          <w:tab w:val="left" w:pos="2835"/>
                        </w:tabs>
                        <w:spacing w:after="0"/>
                        <w:rPr>
                          <w:rFonts w:ascii="Franklin Gothic Book" w:hAnsi="Franklin Gothic Book"/>
                          <w:b/>
                          <w:color w:val="FFFFFF" w:themeColor="background1"/>
                          <w:sz w:val="40"/>
                          <w:szCs w:val="40"/>
                        </w:rPr>
                      </w:pPr>
                    </w:p>
                  </w:txbxContent>
                </v:textbox>
              </v:rect>
            </w:pict>
          </mc:Fallback>
        </mc:AlternateContent>
      </w:r>
    </w:p>
    <w:p w14:paraId="374D8B98" w14:textId="77777777" w:rsidR="00291B37" w:rsidRPr="004E158B" w:rsidRDefault="00291B37" w:rsidP="00291B37">
      <w:pPr>
        <w:jc w:val="both"/>
        <w:rPr>
          <w:rFonts w:ascii="Arial" w:hAnsi="Arial" w:cs="Arial"/>
          <w:sz w:val="24"/>
          <w:szCs w:val="24"/>
        </w:rPr>
      </w:pPr>
    </w:p>
    <w:p w14:paraId="34F106F5" w14:textId="77777777" w:rsidR="00291B37" w:rsidRPr="004E158B" w:rsidRDefault="00291B37" w:rsidP="00291B37">
      <w:pPr>
        <w:jc w:val="both"/>
        <w:rPr>
          <w:rFonts w:ascii="Arial" w:hAnsi="Arial" w:cs="Arial"/>
          <w:sz w:val="24"/>
          <w:szCs w:val="24"/>
        </w:rPr>
      </w:pPr>
    </w:p>
    <w:p w14:paraId="1DA4BC73" w14:textId="77777777" w:rsidR="00291B37" w:rsidRPr="004E158B" w:rsidRDefault="00291B37" w:rsidP="004E158B">
      <w:pPr>
        <w:ind w:left="540"/>
        <w:jc w:val="both"/>
        <w:rPr>
          <w:rFonts w:ascii="Arial" w:hAnsi="Arial" w:cs="Arial"/>
          <w:sz w:val="24"/>
          <w:szCs w:val="24"/>
        </w:rPr>
      </w:pPr>
    </w:p>
    <w:p w14:paraId="53DE3A47" w14:textId="77777777" w:rsidR="00291B37" w:rsidRPr="004E158B" w:rsidRDefault="00291B37" w:rsidP="00291B37">
      <w:pPr>
        <w:jc w:val="both"/>
        <w:rPr>
          <w:rFonts w:ascii="Arial" w:hAnsi="Arial" w:cs="Arial"/>
          <w:sz w:val="24"/>
          <w:szCs w:val="24"/>
        </w:rPr>
      </w:pPr>
    </w:p>
    <w:p w14:paraId="0F6E9FF8" w14:textId="77777777" w:rsidR="00291B37" w:rsidRPr="004E158B" w:rsidRDefault="00291B37" w:rsidP="00291B37">
      <w:pPr>
        <w:tabs>
          <w:tab w:val="left" w:pos="2055"/>
          <w:tab w:val="left" w:pos="7225"/>
        </w:tabs>
        <w:jc w:val="both"/>
        <w:rPr>
          <w:rFonts w:ascii="Arial" w:hAnsi="Arial" w:cs="Arial"/>
          <w:sz w:val="32"/>
          <w:szCs w:val="32"/>
        </w:rPr>
      </w:pPr>
      <w:r w:rsidRPr="004E158B">
        <w:rPr>
          <w:rFonts w:ascii="Arial" w:hAnsi="Arial" w:cs="Arial"/>
          <w:sz w:val="32"/>
          <w:szCs w:val="32"/>
        </w:rPr>
        <w:tab/>
      </w:r>
      <w:r w:rsidRPr="004E158B">
        <w:rPr>
          <w:rFonts w:ascii="Arial" w:hAnsi="Arial" w:cs="Arial"/>
          <w:sz w:val="32"/>
          <w:szCs w:val="32"/>
        </w:rPr>
        <w:tab/>
      </w:r>
    </w:p>
    <w:p w14:paraId="21FBAF55" w14:textId="77777777" w:rsidR="00291B37" w:rsidRPr="004E158B" w:rsidRDefault="00291B37" w:rsidP="00291B37">
      <w:pPr>
        <w:tabs>
          <w:tab w:val="left" w:pos="7225"/>
        </w:tabs>
        <w:jc w:val="both"/>
        <w:rPr>
          <w:rFonts w:ascii="Arial" w:hAnsi="Arial" w:cs="Arial"/>
          <w:sz w:val="32"/>
          <w:szCs w:val="32"/>
        </w:rPr>
      </w:pPr>
    </w:p>
    <w:p w14:paraId="4F82193C" w14:textId="09239C64" w:rsidR="00291B37" w:rsidRPr="004E158B" w:rsidRDefault="00291B37" w:rsidP="00291B37">
      <w:pPr>
        <w:tabs>
          <w:tab w:val="left" w:pos="7225"/>
        </w:tabs>
        <w:jc w:val="both"/>
        <w:rPr>
          <w:rFonts w:ascii="Arial" w:hAnsi="Arial" w:cs="Arial"/>
          <w:sz w:val="32"/>
          <w:szCs w:val="32"/>
        </w:rPr>
      </w:pPr>
    </w:p>
    <w:p w14:paraId="4D0EE5F8" w14:textId="77777777" w:rsidR="00291B37" w:rsidRPr="004E158B" w:rsidRDefault="00291B37" w:rsidP="00291B37">
      <w:pPr>
        <w:jc w:val="both"/>
        <w:rPr>
          <w:rFonts w:ascii="Arial" w:hAnsi="Arial" w:cs="Arial"/>
          <w:sz w:val="24"/>
          <w:szCs w:val="24"/>
        </w:rPr>
      </w:pPr>
    </w:p>
    <w:p w14:paraId="4F992665" w14:textId="53A2107A" w:rsidR="00291B37" w:rsidRPr="004E158B" w:rsidRDefault="00291B37" w:rsidP="0072300E">
      <w:pPr>
        <w:pStyle w:val="Body"/>
        <w:rPr>
          <w:rFonts w:ascii="Arial" w:hAnsi="Arial" w:cs="Arial"/>
          <w:lang w:val="en-GB"/>
        </w:rPr>
        <w:sectPr w:rsidR="00291B37" w:rsidRPr="004E158B">
          <w:pgSz w:w="12240" w:h="15840"/>
          <w:pgMar w:top="1440" w:right="1440" w:bottom="1440" w:left="1440" w:header="720" w:footer="720" w:gutter="0"/>
          <w:cols w:space="720"/>
          <w:docGrid w:linePitch="360"/>
        </w:sectPr>
      </w:pPr>
      <w:r w:rsidRPr="004E158B">
        <w:rPr>
          <w:rFonts w:ascii="Arial" w:hAnsi="Arial" w:cs="Arial"/>
          <w:lang w:val="en-GB"/>
        </w:rPr>
        <w:t xml:space="preserve">This case study is </w:t>
      </w:r>
      <w:r w:rsidR="0072300E" w:rsidRPr="004E158B">
        <w:rPr>
          <w:rFonts w:ascii="Arial" w:hAnsi="Arial" w:cs="Arial"/>
          <w:lang w:val="en-GB"/>
        </w:rPr>
        <w:t>based on “External Evaluation of YDP and NUYEP Programmes: Final Evaluation Report, 23rd September 2016” and “Northern Uganda Youth Entrepreneurship Project Review 2013-2016”</w:t>
      </w:r>
      <w:r w:rsidRPr="004E158B">
        <w:rPr>
          <w:rFonts w:ascii="Arial" w:hAnsi="Arial" w:cs="Arial"/>
          <w:lang w:val="en-GB"/>
        </w:rPr>
        <w:t>.</w:t>
      </w:r>
    </w:p>
    <w:p w14:paraId="092850BE" w14:textId="51E991B3" w:rsidR="00DF166E" w:rsidRPr="004E158B" w:rsidRDefault="00DF166E" w:rsidP="004E158B">
      <w:pPr>
        <w:pStyle w:val="ListParagraph"/>
        <w:numPr>
          <w:ilvl w:val="0"/>
          <w:numId w:val="21"/>
        </w:numPr>
        <w:pBdr>
          <w:bottom w:val="single" w:sz="4" w:space="1" w:color="auto"/>
        </w:pBdr>
        <w:rPr>
          <w:rFonts w:ascii="Arial" w:hAnsi="Arial" w:cs="Arial"/>
          <w:noProof/>
          <w:sz w:val="28"/>
          <w:szCs w:val="28"/>
          <w:lang w:val="en-GB"/>
        </w:rPr>
      </w:pPr>
      <w:r w:rsidRPr="004E158B">
        <w:rPr>
          <w:rFonts w:ascii="Arial" w:hAnsi="Arial" w:cs="Arial"/>
          <w:noProof/>
          <w:sz w:val="28"/>
          <w:szCs w:val="28"/>
          <w:lang w:val="en-GB"/>
        </w:rPr>
        <w:lastRenderedPageBreak/>
        <w:t>Introduction</w:t>
      </w:r>
      <w:r w:rsidR="002139F0" w:rsidRPr="004E158B">
        <w:rPr>
          <w:rFonts w:ascii="Arial" w:hAnsi="Arial" w:cs="Arial"/>
          <w:noProof/>
          <w:sz w:val="28"/>
          <w:szCs w:val="28"/>
          <w:lang w:val="en-GB"/>
        </w:rPr>
        <w:t xml:space="preserve"> and case study context</w:t>
      </w:r>
    </w:p>
    <w:p w14:paraId="4BAAF8BE" w14:textId="362C1086" w:rsidR="007276E4" w:rsidRPr="004E158B" w:rsidRDefault="007276E4" w:rsidP="007276E4">
      <w:pPr>
        <w:pStyle w:val="Body"/>
        <w:rPr>
          <w:rFonts w:ascii="Arial" w:hAnsi="Arial" w:cs="Arial"/>
          <w:lang w:val="en-GB"/>
        </w:rPr>
      </w:pPr>
      <w:r w:rsidRPr="004E158B">
        <w:rPr>
          <w:rFonts w:ascii="Arial" w:hAnsi="Arial" w:cs="Arial"/>
          <w:lang w:val="en-GB"/>
        </w:rPr>
        <w:t>Uganda has one of the fastest-growing populations in the world. Over three-quarters of Ugandans are under the age of 30, implying a demographic with great economic and social potential. Yet many young Ugandans frequently find themselves without opportunities for sustainable work. Unemployment, underemployment and working poverty are a widespread phenomenon. Young women, in particular, face social and economic barriers due to cultural norms and sexual harassment.</w:t>
      </w:r>
    </w:p>
    <w:p w14:paraId="740E0BE3" w14:textId="19382124" w:rsidR="007276E4" w:rsidRPr="004E158B" w:rsidRDefault="007276E4" w:rsidP="007276E4">
      <w:pPr>
        <w:pStyle w:val="Body"/>
        <w:rPr>
          <w:rFonts w:ascii="Arial" w:hAnsi="Arial" w:cs="Arial"/>
          <w:lang w:val="en-GB"/>
        </w:rPr>
      </w:pPr>
      <w:r w:rsidRPr="004E158B">
        <w:rPr>
          <w:rFonts w:ascii="Arial" w:hAnsi="Arial" w:cs="Arial"/>
          <w:lang w:val="en-GB"/>
        </w:rPr>
        <w:t>In Northern Uganda, a 20-year-long civil war has left the local population with additional economic, social and psychological challenges. Young people suffered disrupted schooling and communities were displaced. The legacy of war continues to limit opportunities in the labour market. Youth unemployment rates are high. Employment in the informal sector is common.</w:t>
      </w:r>
    </w:p>
    <w:p w14:paraId="45EF6BD1" w14:textId="595B43EB" w:rsidR="007276E4" w:rsidRPr="004E158B" w:rsidRDefault="00BF3E5E" w:rsidP="00BF3E5E">
      <w:pPr>
        <w:pStyle w:val="Body"/>
        <w:rPr>
          <w:rFonts w:ascii="Arial" w:hAnsi="Arial" w:cs="Arial"/>
          <w:lang w:val="en-GB"/>
        </w:rPr>
      </w:pPr>
      <w:r w:rsidRPr="004E158B">
        <w:rPr>
          <w:rFonts w:ascii="Arial" w:hAnsi="Arial" w:cs="Arial"/>
          <w:lang w:val="en-GB"/>
        </w:rPr>
        <w:t xml:space="preserve">The Government of Uganda </w:t>
      </w:r>
      <w:r w:rsidR="004C0A50" w:rsidRPr="004E158B">
        <w:rPr>
          <w:rFonts w:ascii="Arial" w:hAnsi="Arial" w:cs="Arial"/>
          <w:lang w:val="en-GB"/>
        </w:rPr>
        <w:t>has put in place a</w:t>
      </w:r>
      <w:r w:rsidR="00444A71" w:rsidRPr="004E158B">
        <w:rPr>
          <w:rFonts w:ascii="Arial" w:hAnsi="Arial" w:cs="Arial"/>
          <w:lang w:val="en-GB"/>
        </w:rPr>
        <w:t xml:space="preserve"> policy to</w:t>
      </w:r>
      <w:r w:rsidRPr="004E158B">
        <w:rPr>
          <w:rFonts w:ascii="Arial" w:hAnsi="Arial" w:cs="Arial"/>
          <w:lang w:val="en-GB"/>
        </w:rPr>
        <w:t xml:space="preserve"> promot</w:t>
      </w:r>
      <w:r w:rsidR="00444A71" w:rsidRPr="004E158B">
        <w:rPr>
          <w:rFonts w:ascii="Arial" w:hAnsi="Arial" w:cs="Arial"/>
          <w:lang w:val="en-GB"/>
        </w:rPr>
        <w:t>e</w:t>
      </w:r>
      <w:r w:rsidRPr="004E158B">
        <w:rPr>
          <w:rFonts w:ascii="Arial" w:hAnsi="Arial" w:cs="Arial"/>
          <w:lang w:val="en-GB"/>
        </w:rPr>
        <w:t xml:space="preserve"> the development of</w:t>
      </w:r>
      <w:r w:rsidR="00444A71" w:rsidRPr="004E158B">
        <w:rPr>
          <w:rFonts w:ascii="Arial" w:hAnsi="Arial" w:cs="Arial"/>
          <w:lang w:val="en-GB"/>
        </w:rPr>
        <w:t xml:space="preserve"> Micro,</w:t>
      </w:r>
      <w:r w:rsidRPr="004E158B">
        <w:rPr>
          <w:rFonts w:ascii="Arial" w:hAnsi="Arial" w:cs="Arial"/>
          <w:lang w:val="en-GB"/>
        </w:rPr>
        <w:t xml:space="preserve"> Small and Medium Scale Enterprises (</w:t>
      </w:r>
      <w:r w:rsidR="00444A71" w:rsidRPr="004E158B">
        <w:rPr>
          <w:rFonts w:ascii="Arial" w:hAnsi="Arial" w:cs="Arial"/>
          <w:lang w:val="en-GB"/>
        </w:rPr>
        <w:t>M</w:t>
      </w:r>
      <w:r w:rsidRPr="004E158B">
        <w:rPr>
          <w:rFonts w:ascii="Arial" w:hAnsi="Arial" w:cs="Arial"/>
          <w:lang w:val="en-GB"/>
        </w:rPr>
        <w:t xml:space="preserve">SMEs) to become the main vehicle for expanding production, providing sustainable </w:t>
      </w:r>
      <w:proofErr w:type="gramStart"/>
      <w:r w:rsidRPr="004E158B">
        <w:rPr>
          <w:rFonts w:ascii="Arial" w:hAnsi="Arial" w:cs="Arial"/>
          <w:lang w:val="en-GB"/>
        </w:rPr>
        <w:t>jobs</w:t>
      </w:r>
      <w:proofErr w:type="gramEnd"/>
      <w:r w:rsidRPr="004E158B">
        <w:rPr>
          <w:rFonts w:ascii="Arial" w:hAnsi="Arial" w:cs="Arial"/>
          <w:lang w:val="en-GB"/>
        </w:rPr>
        <w:t xml:space="preserve"> and enhancing economic growth. </w:t>
      </w:r>
      <w:r w:rsidR="00444A71" w:rsidRPr="004E158B">
        <w:rPr>
          <w:rFonts w:ascii="Arial" w:hAnsi="Arial" w:cs="Arial"/>
          <w:lang w:val="en-GB"/>
        </w:rPr>
        <w:t>A new MSME Directorate in the Ministry of Trade, Industry and Cooperatives</w:t>
      </w:r>
      <w:r w:rsidR="007276E4" w:rsidRPr="004E158B">
        <w:rPr>
          <w:rFonts w:ascii="Arial" w:hAnsi="Arial" w:cs="Arial"/>
          <w:lang w:val="en-GB"/>
        </w:rPr>
        <w:t xml:space="preserve"> saw entrepreneurship education and training as one means to remedy the problems faced by young people in Northern Uganda. It recognised both the lack of waged employment opportunities in the private sector and sought to build participants’ capacity to start up income-generating activities and become self-employed.</w:t>
      </w:r>
      <w:r w:rsidR="00551C98" w:rsidRPr="004E158B">
        <w:rPr>
          <w:rFonts w:ascii="Arial" w:hAnsi="Arial" w:cs="Arial"/>
          <w:lang w:val="en-GB"/>
        </w:rPr>
        <w:t xml:space="preserve"> </w:t>
      </w:r>
      <w:r w:rsidR="00444A71" w:rsidRPr="004E158B">
        <w:rPr>
          <w:rFonts w:ascii="Arial" w:hAnsi="Arial" w:cs="Arial"/>
          <w:lang w:val="en-GB"/>
        </w:rPr>
        <w:t xml:space="preserve">In this context, the UK Department for International Development (DFID) supported the government objectives by </w:t>
      </w:r>
      <w:r w:rsidR="00551C98" w:rsidRPr="004E158B">
        <w:rPr>
          <w:rFonts w:ascii="Arial" w:hAnsi="Arial" w:cs="Arial"/>
          <w:lang w:val="en-GB"/>
        </w:rPr>
        <w:t>fund</w:t>
      </w:r>
      <w:r w:rsidR="00444A71" w:rsidRPr="004E158B">
        <w:rPr>
          <w:rFonts w:ascii="Arial" w:hAnsi="Arial" w:cs="Arial"/>
          <w:lang w:val="en-GB"/>
        </w:rPr>
        <w:t>ing</w:t>
      </w:r>
      <w:r w:rsidR="00551C98" w:rsidRPr="004E158B">
        <w:rPr>
          <w:rFonts w:ascii="Arial" w:hAnsi="Arial" w:cs="Arial"/>
          <w:lang w:val="en-GB"/>
        </w:rPr>
        <w:t xml:space="preserve"> the Northern Uganda Youth Entrepreneurship Programme (NUYEP)</w:t>
      </w:r>
      <w:r w:rsidR="00551C98" w:rsidRPr="004E158B">
        <w:rPr>
          <w:rStyle w:val="FootnoteReference"/>
          <w:rFonts w:ascii="Arial" w:hAnsi="Arial" w:cs="Arial"/>
          <w:lang w:val="en-GB"/>
        </w:rPr>
        <w:footnoteReference w:id="1"/>
      </w:r>
      <w:r w:rsidR="00551C98" w:rsidRPr="004E158B">
        <w:rPr>
          <w:rFonts w:ascii="Arial" w:hAnsi="Arial" w:cs="Arial"/>
          <w:lang w:val="en-GB"/>
        </w:rPr>
        <w:t>.</w:t>
      </w:r>
    </w:p>
    <w:p w14:paraId="2C9AEFF0" w14:textId="5C0AD785" w:rsidR="007276E4" w:rsidRPr="004E158B" w:rsidRDefault="00F56211" w:rsidP="007276E4">
      <w:pPr>
        <w:pStyle w:val="Body"/>
        <w:rPr>
          <w:rFonts w:ascii="Arial" w:hAnsi="Arial" w:cs="Arial"/>
          <w:lang w:val="en-GB"/>
        </w:rPr>
      </w:pPr>
      <w:r w:rsidRPr="004E158B">
        <w:rPr>
          <w:rFonts w:ascii="Arial" w:hAnsi="Arial" w:cs="Arial"/>
          <w:lang w:val="en-GB"/>
        </w:rPr>
        <w:t>This case focuse</w:t>
      </w:r>
      <w:r w:rsidR="00517A48" w:rsidRPr="004E158B">
        <w:rPr>
          <w:rFonts w:ascii="Arial" w:hAnsi="Arial" w:cs="Arial"/>
          <w:lang w:val="en-GB"/>
        </w:rPr>
        <w:t>s</w:t>
      </w:r>
      <w:r w:rsidRPr="004E158B">
        <w:rPr>
          <w:rFonts w:ascii="Arial" w:hAnsi="Arial" w:cs="Arial"/>
          <w:lang w:val="en-GB"/>
        </w:rPr>
        <w:t xml:space="preserve"> on</w:t>
      </w:r>
      <w:r w:rsidR="00C22BC9" w:rsidRPr="004E158B">
        <w:rPr>
          <w:rFonts w:ascii="Arial" w:hAnsi="Arial" w:cs="Arial"/>
          <w:lang w:val="en-GB"/>
        </w:rPr>
        <w:t xml:space="preserve"> choosing appropriate labour market indicators relevant to young people that can be used in the monitoring and evaluation frameworks of </w:t>
      </w:r>
      <w:r w:rsidR="00551C98" w:rsidRPr="004E158B">
        <w:rPr>
          <w:rFonts w:ascii="Arial" w:hAnsi="Arial" w:cs="Arial"/>
          <w:lang w:val="en-GB"/>
        </w:rPr>
        <w:t>NUYEP</w:t>
      </w:r>
      <w:r w:rsidR="00C22BC9" w:rsidRPr="004E158B">
        <w:rPr>
          <w:rFonts w:ascii="Arial" w:hAnsi="Arial" w:cs="Arial"/>
          <w:lang w:val="en-GB"/>
        </w:rPr>
        <w:t>.</w:t>
      </w:r>
    </w:p>
    <w:p w14:paraId="14F48734" w14:textId="38381A0B" w:rsidR="0098405D" w:rsidRPr="004E158B" w:rsidRDefault="00FD2966" w:rsidP="0098405D">
      <w:pPr>
        <w:pStyle w:val="Body"/>
        <w:rPr>
          <w:rFonts w:ascii="Arial" w:hAnsi="Arial" w:cs="Arial"/>
          <w:lang w:val="en-GB"/>
        </w:rPr>
      </w:pPr>
      <w:r w:rsidRPr="004E158B">
        <w:rPr>
          <w:rFonts w:ascii="Arial" w:hAnsi="Arial" w:cs="Arial"/>
          <w:lang w:val="en-GB"/>
        </w:rPr>
        <w:t>.</w:t>
      </w:r>
      <w:r w:rsidR="002139F0" w:rsidRPr="004E158B">
        <w:rPr>
          <w:rFonts w:ascii="Arial" w:hAnsi="Arial" w:cs="Arial"/>
          <w:lang w:val="en-GB"/>
        </w:rPr>
        <w:t xml:space="preserve"> </w:t>
      </w:r>
      <w:r w:rsidR="0098405D" w:rsidRPr="004E158B">
        <w:rPr>
          <w:rFonts w:ascii="Arial" w:hAnsi="Arial" w:cs="Arial"/>
          <w:lang w:val="en-GB"/>
        </w:rPr>
        <w:t>By the end of this case, readers will be able to</w:t>
      </w:r>
      <w:r w:rsidR="00F56211" w:rsidRPr="004E158B">
        <w:rPr>
          <w:rFonts w:ascii="Arial" w:hAnsi="Arial" w:cs="Arial"/>
          <w:lang w:val="en-GB"/>
        </w:rPr>
        <w:t xml:space="preserve"> demonstrate</w:t>
      </w:r>
      <w:r w:rsidR="0098405D" w:rsidRPr="004E158B">
        <w:rPr>
          <w:rFonts w:ascii="Arial" w:hAnsi="Arial" w:cs="Arial"/>
          <w:lang w:val="en-GB"/>
        </w:rPr>
        <w:t xml:space="preserve"> the following learning outcomes: </w:t>
      </w:r>
    </w:p>
    <w:p w14:paraId="27BB1DDC" w14:textId="396AA70E" w:rsidR="00EC0171" w:rsidRPr="004E158B" w:rsidRDefault="00551C98" w:rsidP="00EC0171">
      <w:pPr>
        <w:pStyle w:val="Body"/>
        <w:numPr>
          <w:ilvl w:val="0"/>
          <w:numId w:val="9"/>
        </w:numPr>
        <w:rPr>
          <w:rFonts w:ascii="Arial" w:hAnsi="Arial" w:cs="Arial"/>
          <w:lang w:val="en-GB"/>
        </w:rPr>
      </w:pPr>
      <w:r w:rsidRPr="004E158B">
        <w:rPr>
          <w:rFonts w:ascii="Arial" w:hAnsi="Arial" w:cs="Arial"/>
          <w:lang w:val="en-GB"/>
        </w:rPr>
        <w:t>Identify the relevant d</w:t>
      </w:r>
      <w:r w:rsidR="00EC0171" w:rsidRPr="004E158B">
        <w:rPr>
          <w:rFonts w:ascii="Arial" w:hAnsi="Arial" w:cs="Arial"/>
          <w:lang w:val="en-GB"/>
        </w:rPr>
        <w:t>imensions</w:t>
      </w:r>
      <w:r w:rsidRPr="004E158B">
        <w:rPr>
          <w:rFonts w:ascii="Arial" w:hAnsi="Arial" w:cs="Arial"/>
          <w:lang w:val="en-GB"/>
        </w:rPr>
        <w:t xml:space="preserve"> of youth employment, from</w:t>
      </w:r>
      <w:r w:rsidR="00EC0171" w:rsidRPr="004E158B">
        <w:rPr>
          <w:rFonts w:ascii="Arial" w:hAnsi="Arial" w:cs="Arial"/>
          <w:lang w:val="en-GB"/>
        </w:rPr>
        <w:t xml:space="preserve">: </w:t>
      </w:r>
      <w:r w:rsidRPr="004E158B">
        <w:rPr>
          <w:rFonts w:ascii="Arial" w:hAnsi="Arial" w:cs="Arial"/>
          <w:lang w:val="en-GB"/>
        </w:rPr>
        <w:t>E</w:t>
      </w:r>
      <w:r w:rsidR="00EC0171" w:rsidRPr="004E158B">
        <w:rPr>
          <w:rFonts w:ascii="Arial" w:hAnsi="Arial" w:cs="Arial"/>
          <w:lang w:val="en-GB"/>
        </w:rPr>
        <w:t>mployment opportunities</w:t>
      </w:r>
      <w:r w:rsidRPr="004E158B">
        <w:rPr>
          <w:rFonts w:ascii="Arial" w:hAnsi="Arial" w:cs="Arial"/>
          <w:lang w:val="en-GB"/>
        </w:rPr>
        <w:t xml:space="preserve">, </w:t>
      </w:r>
      <w:r w:rsidR="00EC0171" w:rsidRPr="004E158B">
        <w:rPr>
          <w:rFonts w:ascii="Arial" w:hAnsi="Arial" w:cs="Arial"/>
          <w:lang w:val="en-GB"/>
        </w:rPr>
        <w:t>employment quality, employment access and employment skills.</w:t>
      </w:r>
    </w:p>
    <w:p w14:paraId="73CE6D81" w14:textId="7D48E745" w:rsidR="00EC0171" w:rsidRPr="004E158B" w:rsidRDefault="00551C98" w:rsidP="00EC0171">
      <w:pPr>
        <w:pStyle w:val="Body"/>
        <w:numPr>
          <w:ilvl w:val="0"/>
          <w:numId w:val="9"/>
        </w:numPr>
        <w:rPr>
          <w:rFonts w:ascii="Arial" w:hAnsi="Arial" w:cs="Arial"/>
          <w:lang w:val="en-GB"/>
        </w:rPr>
      </w:pPr>
      <w:r w:rsidRPr="004E158B">
        <w:rPr>
          <w:rFonts w:ascii="Arial" w:hAnsi="Arial" w:cs="Arial"/>
          <w:lang w:val="en-GB"/>
        </w:rPr>
        <w:t>Be able to navigate and select from</w:t>
      </w:r>
      <w:r w:rsidR="00EC0171" w:rsidRPr="004E158B">
        <w:rPr>
          <w:rFonts w:ascii="Arial" w:hAnsi="Arial" w:cs="Arial"/>
          <w:lang w:val="en-GB"/>
        </w:rPr>
        <w:t xml:space="preserve"> a ‘menu’ of indicators to select from</w:t>
      </w:r>
      <w:r w:rsidRPr="004E158B">
        <w:rPr>
          <w:rFonts w:ascii="Arial" w:hAnsi="Arial" w:cs="Arial"/>
          <w:lang w:val="en-GB"/>
        </w:rPr>
        <w:t xml:space="preserve"> based </w:t>
      </w:r>
      <w:r w:rsidR="00EC0171" w:rsidRPr="004E158B">
        <w:rPr>
          <w:rFonts w:ascii="Arial" w:hAnsi="Arial" w:cs="Arial"/>
          <w:lang w:val="en-GB"/>
        </w:rPr>
        <w:t>on the objectives and design of the youth employment intervention</w:t>
      </w:r>
      <w:r w:rsidR="008473BA" w:rsidRPr="004E158B">
        <w:rPr>
          <w:rFonts w:ascii="Arial" w:hAnsi="Arial" w:cs="Arial"/>
          <w:lang w:val="en-GB"/>
        </w:rPr>
        <w:t>.</w:t>
      </w:r>
    </w:p>
    <w:p w14:paraId="63E3CF3D" w14:textId="77777777" w:rsidR="00AD70D5" w:rsidRPr="004E158B" w:rsidRDefault="00AD70D5" w:rsidP="001E1696">
      <w:pPr>
        <w:pStyle w:val="Body"/>
        <w:rPr>
          <w:rFonts w:ascii="Arial" w:hAnsi="Arial" w:cs="Arial"/>
          <w:lang w:val="en-GB"/>
        </w:rPr>
      </w:pPr>
    </w:p>
    <w:p w14:paraId="08B76611" w14:textId="77777777" w:rsidR="001E1696" w:rsidRPr="004E158B" w:rsidRDefault="001E1696" w:rsidP="006C185C">
      <w:pPr>
        <w:pStyle w:val="Body"/>
        <w:rPr>
          <w:rFonts w:ascii="Arial" w:hAnsi="Arial" w:cs="Arial"/>
          <w:lang w:val="en-GB"/>
        </w:rPr>
      </w:pPr>
    </w:p>
    <w:p w14:paraId="074F2126" w14:textId="77777777" w:rsidR="00FA689F" w:rsidRPr="004E158B" w:rsidRDefault="00FA689F" w:rsidP="00D94141">
      <w:pPr>
        <w:pStyle w:val="Body"/>
        <w:rPr>
          <w:rFonts w:ascii="Arial" w:hAnsi="Arial" w:cs="Arial"/>
          <w:lang w:val="en-GB"/>
        </w:rPr>
      </w:pPr>
    </w:p>
    <w:p w14:paraId="01B76AAD" w14:textId="77777777" w:rsidR="000C79F6" w:rsidRPr="004E158B" w:rsidRDefault="000C79F6" w:rsidP="00D94141">
      <w:pPr>
        <w:pStyle w:val="Body"/>
        <w:rPr>
          <w:rFonts w:ascii="Arial" w:hAnsi="Arial" w:cs="Arial"/>
          <w:lang w:val="en-GB"/>
        </w:rPr>
      </w:pPr>
      <w:r w:rsidRPr="004E158B">
        <w:rPr>
          <w:rFonts w:ascii="Arial" w:hAnsi="Arial" w:cs="Arial"/>
          <w:lang w:val="en-GB"/>
        </w:rPr>
        <w:br w:type="page"/>
      </w:r>
    </w:p>
    <w:p w14:paraId="74842757" w14:textId="37925380" w:rsidR="000C79F6" w:rsidRPr="004E158B" w:rsidRDefault="00EC0171" w:rsidP="004E158B">
      <w:pPr>
        <w:pStyle w:val="Heading1"/>
        <w:numPr>
          <w:ilvl w:val="0"/>
          <w:numId w:val="21"/>
        </w:numPr>
        <w:rPr>
          <w:rFonts w:ascii="Arial" w:hAnsi="Arial" w:cs="Arial"/>
          <w:lang w:val="en-GB"/>
        </w:rPr>
      </w:pPr>
      <w:r w:rsidRPr="004E158B">
        <w:rPr>
          <w:rFonts w:ascii="Arial" w:hAnsi="Arial" w:cs="Arial"/>
          <w:lang w:val="en-GB"/>
        </w:rPr>
        <w:lastRenderedPageBreak/>
        <w:t>Selecting indicators</w:t>
      </w:r>
    </w:p>
    <w:p w14:paraId="202A77A5" w14:textId="0F6235B8" w:rsidR="007276E4" w:rsidRPr="004E158B" w:rsidRDefault="007276E4" w:rsidP="007276E4">
      <w:pPr>
        <w:pStyle w:val="Body"/>
        <w:rPr>
          <w:rFonts w:ascii="Arial" w:hAnsi="Arial" w:cs="Arial"/>
          <w:lang w:val="en-GB"/>
        </w:rPr>
      </w:pPr>
      <w:r w:rsidRPr="004E158B">
        <w:rPr>
          <w:rFonts w:ascii="Arial" w:hAnsi="Arial" w:cs="Arial"/>
          <w:lang w:val="en-GB"/>
        </w:rPr>
        <w:t>The Northern Uganda Youth Entrepreneurship Programme (NUYEP) aim</w:t>
      </w:r>
      <w:r w:rsidR="00C1606B" w:rsidRPr="004E158B">
        <w:rPr>
          <w:rFonts w:ascii="Arial" w:hAnsi="Arial" w:cs="Arial"/>
          <w:lang w:val="en-GB"/>
        </w:rPr>
        <w:t>s</w:t>
      </w:r>
      <w:r w:rsidRPr="004E158B">
        <w:rPr>
          <w:rFonts w:ascii="Arial" w:hAnsi="Arial" w:cs="Arial"/>
          <w:lang w:val="en-GB"/>
        </w:rPr>
        <w:t xml:space="preserve"> to support 10,500 beneficiaries, 80% of whom are youth (aged 18-35). The programme targets five conflict-affected sub-regions in the North of Uganda with a view to improving the livelihoods of young people and their households through entrepreneurship. </w:t>
      </w:r>
    </w:p>
    <w:p w14:paraId="183CABCB" w14:textId="636A70E5" w:rsidR="007276E4" w:rsidRPr="004E158B" w:rsidRDefault="008701BB" w:rsidP="007276E4">
      <w:pPr>
        <w:pStyle w:val="Body"/>
        <w:rPr>
          <w:rFonts w:ascii="Arial" w:hAnsi="Arial" w:cs="Arial"/>
          <w:lang w:val="en-GB"/>
        </w:rPr>
      </w:pPr>
      <w:r w:rsidRPr="004E158B">
        <w:rPr>
          <w:rFonts w:ascii="Arial" w:hAnsi="Arial" w:cs="Arial"/>
          <w:lang w:val="en-GB"/>
        </w:rPr>
        <w:t xml:space="preserve">Analysis conducted by NUYEP during programme design </w:t>
      </w:r>
      <w:r w:rsidR="007276E4" w:rsidRPr="004E158B">
        <w:rPr>
          <w:rFonts w:ascii="Arial" w:hAnsi="Arial" w:cs="Arial"/>
          <w:lang w:val="en-GB"/>
        </w:rPr>
        <w:t xml:space="preserve">revealed that </w:t>
      </w:r>
      <w:r w:rsidRPr="004E158B">
        <w:rPr>
          <w:rFonts w:ascii="Arial" w:hAnsi="Arial" w:cs="Arial"/>
          <w:lang w:val="en-GB"/>
        </w:rPr>
        <w:t xml:space="preserve">previous </w:t>
      </w:r>
      <w:r w:rsidR="007276E4" w:rsidRPr="004E158B">
        <w:rPr>
          <w:rFonts w:ascii="Arial" w:hAnsi="Arial" w:cs="Arial"/>
          <w:lang w:val="en-GB"/>
        </w:rPr>
        <w:t>interventions in the</w:t>
      </w:r>
      <w:r w:rsidRPr="004E158B">
        <w:rPr>
          <w:rFonts w:ascii="Arial" w:hAnsi="Arial" w:cs="Arial"/>
          <w:lang w:val="en-GB"/>
        </w:rPr>
        <w:t xml:space="preserve"> sub-regions</w:t>
      </w:r>
      <w:r w:rsidR="007276E4" w:rsidRPr="004E158B">
        <w:rPr>
          <w:rFonts w:ascii="Arial" w:hAnsi="Arial" w:cs="Arial"/>
          <w:lang w:val="en-GB"/>
        </w:rPr>
        <w:t xml:space="preserve"> had a focus on children, women and people with disabilities, while youth needs were largely ignored.  Further, a survey of female youth </w:t>
      </w:r>
      <w:r w:rsidRPr="004E158B">
        <w:rPr>
          <w:rFonts w:ascii="Arial" w:hAnsi="Arial" w:cs="Arial"/>
          <w:lang w:val="en-GB"/>
        </w:rPr>
        <w:t>by</w:t>
      </w:r>
      <w:r w:rsidR="007276E4" w:rsidRPr="004E158B">
        <w:rPr>
          <w:rFonts w:ascii="Arial" w:hAnsi="Arial" w:cs="Arial"/>
          <w:lang w:val="en-GB"/>
        </w:rPr>
        <w:t xml:space="preserve"> UNICEF showed that incomes and employment among young women are especially low with the majority of young women earning less than 1 US dollar a day. Young women with children or orphans, single mothers, former abductees and victims of gender based violence were identified as most in need of livelihood interventions.</w:t>
      </w:r>
    </w:p>
    <w:p w14:paraId="10E37F36" w14:textId="38C0B36F" w:rsidR="008701BB" w:rsidRPr="004E158B" w:rsidRDefault="008701BB" w:rsidP="008701BB">
      <w:pPr>
        <w:pStyle w:val="Body"/>
        <w:rPr>
          <w:rFonts w:ascii="Arial" w:hAnsi="Arial" w:cs="Arial"/>
          <w:lang w:val="en-GB"/>
        </w:rPr>
      </w:pPr>
      <w:r w:rsidRPr="004E158B">
        <w:rPr>
          <w:rFonts w:ascii="Arial" w:hAnsi="Arial" w:cs="Arial"/>
          <w:lang w:val="en-GB"/>
        </w:rPr>
        <w:t>NUYEP plans</w:t>
      </w:r>
      <w:r w:rsidR="007276E4" w:rsidRPr="004E158B">
        <w:rPr>
          <w:rFonts w:ascii="Arial" w:hAnsi="Arial" w:cs="Arial"/>
          <w:lang w:val="en-GB"/>
        </w:rPr>
        <w:t xml:space="preserve"> an approach that emphasises starting and running an enterprise, transforming unemployed and under employed youth and their household members into business owners with an improved flow of income. </w:t>
      </w:r>
      <w:r w:rsidRPr="004E158B">
        <w:rPr>
          <w:rFonts w:ascii="Arial" w:hAnsi="Arial" w:cs="Arial"/>
          <w:lang w:val="en-GB"/>
        </w:rPr>
        <w:t xml:space="preserve">The programme is based on a 6 step cycle: </w:t>
      </w:r>
    </w:p>
    <w:p w14:paraId="1E00B952" w14:textId="77777777" w:rsidR="008701BB" w:rsidRPr="004E158B" w:rsidRDefault="008701BB" w:rsidP="008701BB">
      <w:pPr>
        <w:pStyle w:val="Body"/>
        <w:numPr>
          <w:ilvl w:val="0"/>
          <w:numId w:val="16"/>
        </w:numPr>
        <w:rPr>
          <w:rFonts w:ascii="Arial" w:hAnsi="Arial" w:cs="Arial"/>
          <w:lang w:val="en-GB"/>
        </w:rPr>
      </w:pPr>
      <w:r w:rsidRPr="004E158B">
        <w:rPr>
          <w:rFonts w:ascii="Arial" w:hAnsi="Arial" w:cs="Arial"/>
          <w:lang w:val="en-GB"/>
        </w:rPr>
        <w:t xml:space="preserve">Stage 1: Entrepreneurship Awareness and Mobilisation </w:t>
      </w:r>
    </w:p>
    <w:p w14:paraId="1CD2357D" w14:textId="77777777" w:rsidR="008701BB" w:rsidRPr="004E158B" w:rsidRDefault="008701BB" w:rsidP="008701BB">
      <w:pPr>
        <w:pStyle w:val="Body"/>
        <w:numPr>
          <w:ilvl w:val="0"/>
          <w:numId w:val="16"/>
        </w:numPr>
        <w:rPr>
          <w:rFonts w:ascii="Arial" w:hAnsi="Arial" w:cs="Arial"/>
          <w:lang w:val="en-GB"/>
        </w:rPr>
      </w:pPr>
      <w:r w:rsidRPr="004E158B">
        <w:rPr>
          <w:rFonts w:ascii="Arial" w:hAnsi="Arial" w:cs="Arial"/>
          <w:lang w:val="en-GB"/>
        </w:rPr>
        <w:t>Stage 2: Business and Enterprise Start-up Tool (BEST), mass training workshop</w:t>
      </w:r>
    </w:p>
    <w:p w14:paraId="475AC6D0" w14:textId="77777777" w:rsidR="008701BB" w:rsidRPr="004E158B" w:rsidRDefault="008701BB" w:rsidP="008701BB">
      <w:pPr>
        <w:pStyle w:val="Body"/>
        <w:numPr>
          <w:ilvl w:val="0"/>
          <w:numId w:val="16"/>
        </w:numPr>
        <w:rPr>
          <w:rFonts w:ascii="Arial" w:hAnsi="Arial" w:cs="Arial"/>
          <w:lang w:val="en-GB"/>
        </w:rPr>
      </w:pPr>
      <w:r w:rsidRPr="004E158B">
        <w:rPr>
          <w:rFonts w:ascii="Arial" w:hAnsi="Arial" w:cs="Arial"/>
          <w:lang w:val="en-GB"/>
        </w:rPr>
        <w:t>Stage 3: BEST follow up workshops, offering follow-on support</w:t>
      </w:r>
    </w:p>
    <w:p w14:paraId="008A0191" w14:textId="77777777" w:rsidR="008701BB" w:rsidRPr="004E158B" w:rsidRDefault="008701BB" w:rsidP="008701BB">
      <w:pPr>
        <w:pStyle w:val="Body"/>
        <w:numPr>
          <w:ilvl w:val="0"/>
          <w:numId w:val="16"/>
        </w:numPr>
        <w:rPr>
          <w:rFonts w:ascii="Arial" w:hAnsi="Arial" w:cs="Arial"/>
          <w:lang w:val="en-GB"/>
        </w:rPr>
      </w:pPr>
      <w:r w:rsidRPr="004E158B">
        <w:rPr>
          <w:rFonts w:ascii="Arial" w:hAnsi="Arial" w:cs="Arial"/>
          <w:lang w:val="en-GB"/>
        </w:rPr>
        <w:t>Stage 4: Specialised Business Skills Clinics</w:t>
      </w:r>
      <w:r w:rsidRPr="004E158B">
        <w:rPr>
          <w:rFonts w:ascii="Arial" w:hAnsi="Arial" w:cs="Arial"/>
          <w:lang w:val="en-GB"/>
        </w:rPr>
        <w:tab/>
      </w:r>
    </w:p>
    <w:p w14:paraId="496ACFA6" w14:textId="77777777" w:rsidR="008701BB" w:rsidRPr="004E158B" w:rsidRDefault="008701BB" w:rsidP="008701BB">
      <w:pPr>
        <w:pStyle w:val="Body"/>
        <w:numPr>
          <w:ilvl w:val="0"/>
          <w:numId w:val="16"/>
        </w:numPr>
        <w:rPr>
          <w:rFonts w:ascii="Arial" w:hAnsi="Arial" w:cs="Arial"/>
          <w:lang w:val="en-GB"/>
        </w:rPr>
      </w:pPr>
      <w:r w:rsidRPr="004E158B">
        <w:rPr>
          <w:rFonts w:ascii="Arial" w:hAnsi="Arial" w:cs="Arial"/>
          <w:lang w:val="en-GB"/>
        </w:rPr>
        <w:t xml:space="preserve">Stage 5: One-on-one Volunteer Mentoring and Business Counselling Services </w:t>
      </w:r>
    </w:p>
    <w:p w14:paraId="21ACE115" w14:textId="77777777" w:rsidR="008701BB" w:rsidRPr="004E158B" w:rsidRDefault="008701BB" w:rsidP="008701BB">
      <w:pPr>
        <w:pStyle w:val="Body"/>
        <w:numPr>
          <w:ilvl w:val="0"/>
          <w:numId w:val="16"/>
        </w:numPr>
        <w:rPr>
          <w:rFonts w:ascii="Arial" w:hAnsi="Arial" w:cs="Arial"/>
          <w:lang w:val="en-GB"/>
        </w:rPr>
      </w:pPr>
      <w:r w:rsidRPr="004E158B">
        <w:rPr>
          <w:rFonts w:ascii="Arial" w:hAnsi="Arial" w:cs="Arial"/>
          <w:lang w:val="en-GB"/>
        </w:rPr>
        <w:t>Stage 6: Linkage to Finance, with a focus on Savings and Investment Clubs and Savings and Credit Co-operatives (SACCO)</w:t>
      </w:r>
    </w:p>
    <w:p w14:paraId="48D94F8A" w14:textId="12C479DF" w:rsidR="00C1606B" w:rsidRPr="004E158B" w:rsidRDefault="008701BB" w:rsidP="00C1606B">
      <w:pPr>
        <w:pStyle w:val="Body"/>
        <w:rPr>
          <w:rFonts w:ascii="Arial" w:hAnsi="Arial" w:cs="Arial"/>
          <w:lang w:val="en-GB"/>
        </w:rPr>
      </w:pPr>
      <w:r w:rsidRPr="004E158B">
        <w:rPr>
          <w:rFonts w:ascii="Arial" w:hAnsi="Arial" w:cs="Arial"/>
          <w:lang w:val="en-GB"/>
        </w:rPr>
        <w:t>Participants were those who</w:t>
      </w:r>
      <w:r w:rsidR="00C1606B" w:rsidRPr="004E158B">
        <w:rPr>
          <w:rFonts w:ascii="Arial" w:hAnsi="Arial" w:cs="Arial"/>
          <w:lang w:val="en-GB"/>
        </w:rPr>
        <w:t xml:space="preserve"> were willing to invest an initial amount of their own money to receive Business and Enterprise Start-up Tool (BEST)</w:t>
      </w:r>
      <w:r w:rsidRPr="004E158B">
        <w:rPr>
          <w:rFonts w:ascii="Arial" w:hAnsi="Arial" w:cs="Arial"/>
          <w:lang w:val="en-GB"/>
        </w:rPr>
        <w:t xml:space="preserve">, </w:t>
      </w:r>
      <w:r w:rsidRPr="004E158B">
        <w:rPr>
          <w:rFonts w:ascii="Arial" w:hAnsi="Arial" w:cs="Arial"/>
        </w:rPr>
        <w:t>which is delivered through mass-training events of up to 800 participants in a purpose</w:t>
      </w:r>
      <w:r w:rsidR="00EC04AD" w:rsidRPr="004E158B">
        <w:rPr>
          <w:rFonts w:ascii="Arial" w:hAnsi="Arial" w:cs="Arial"/>
        </w:rPr>
        <w:t>-</w:t>
      </w:r>
      <w:r w:rsidRPr="004E158B">
        <w:rPr>
          <w:rFonts w:ascii="Arial" w:hAnsi="Arial" w:cs="Arial"/>
        </w:rPr>
        <w:t>built marquee over five days. The</w:t>
      </w:r>
      <w:r w:rsidR="00C1606B" w:rsidRPr="004E158B">
        <w:rPr>
          <w:rFonts w:ascii="Arial" w:hAnsi="Arial" w:cs="Arial"/>
          <w:lang w:val="en-GB"/>
        </w:rPr>
        <w:t xml:space="preserve"> ‘high flyers’</w:t>
      </w:r>
      <w:r w:rsidRPr="004E158B">
        <w:rPr>
          <w:rFonts w:ascii="Arial" w:hAnsi="Arial" w:cs="Arial"/>
          <w:lang w:val="en-GB"/>
        </w:rPr>
        <w:t xml:space="preserve"> then self-selected to</w:t>
      </w:r>
      <w:r w:rsidR="00C1606B" w:rsidRPr="004E158B">
        <w:rPr>
          <w:rFonts w:ascii="Arial" w:hAnsi="Arial" w:cs="Arial"/>
          <w:lang w:val="en-GB"/>
        </w:rPr>
        <w:t xml:space="preserve"> receive more intensive levels of support</w:t>
      </w:r>
      <w:r w:rsidRPr="004E158B">
        <w:rPr>
          <w:rFonts w:ascii="Arial" w:hAnsi="Arial" w:cs="Arial"/>
          <w:lang w:val="en-GB"/>
        </w:rPr>
        <w:t xml:space="preserve"> during stages 3 to 6.</w:t>
      </w:r>
    </w:p>
    <w:p w14:paraId="3F5E13C4" w14:textId="769EC262" w:rsidR="00C1606B" w:rsidRPr="004E158B" w:rsidRDefault="00C1606B" w:rsidP="00EC0171">
      <w:pPr>
        <w:pStyle w:val="Body"/>
        <w:rPr>
          <w:rFonts w:ascii="Arial" w:hAnsi="Arial" w:cs="Arial"/>
          <w:lang w:val="en-GB"/>
        </w:rPr>
      </w:pPr>
      <w:r w:rsidRPr="004E158B">
        <w:rPr>
          <w:rFonts w:ascii="Arial" w:hAnsi="Arial" w:cs="Arial"/>
        </w:rPr>
        <w:t>These outputs are expected to lead to the main outcome of the project which is creation and expansion of 6,000 youth or family owned businesses in Northern Uganda, of which 1,000 create additional jobs. This is expected to contribute to a peaceful and productive youth population with improved livelihood in Northern Uganda</w:t>
      </w:r>
    </w:p>
    <w:p w14:paraId="679A36C3" w14:textId="77777777" w:rsidR="00DA6A09" w:rsidRPr="004E158B" w:rsidRDefault="00DA6A09" w:rsidP="00DA6A09">
      <w:pPr>
        <w:pStyle w:val="Body"/>
        <w:rPr>
          <w:rFonts w:ascii="Arial" w:hAnsi="Arial" w:cs="Arial"/>
          <w:b/>
          <w:lang w:val="en-GB"/>
        </w:rPr>
      </w:pPr>
      <w:r w:rsidRPr="004E158B">
        <w:rPr>
          <w:rFonts w:ascii="Arial" w:hAnsi="Arial" w:cs="Arial"/>
          <w:b/>
          <w:lang w:val="en-GB"/>
        </w:rPr>
        <w:t>DISCUSSION TOPIC</w:t>
      </w:r>
      <w:r w:rsidR="003950B8" w:rsidRPr="004E158B">
        <w:rPr>
          <w:rFonts w:ascii="Arial" w:hAnsi="Arial" w:cs="Arial"/>
          <w:b/>
          <w:lang w:val="en-GB"/>
        </w:rPr>
        <w:t>S</w:t>
      </w:r>
    </w:p>
    <w:p w14:paraId="2233B9BF" w14:textId="32B25B2A" w:rsidR="00DA6A09" w:rsidRPr="004E158B" w:rsidRDefault="00516CC8" w:rsidP="00516CC8">
      <w:pPr>
        <w:pStyle w:val="Body"/>
        <w:numPr>
          <w:ilvl w:val="0"/>
          <w:numId w:val="10"/>
        </w:numPr>
        <w:rPr>
          <w:rFonts w:ascii="Arial" w:hAnsi="Arial" w:cs="Arial"/>
          <w:lang w:val="en-GB"/>
        </w:rPr>
      </w:pPr>
      <w:r w:rsidRPr="004E158B">
        <w:rPr>
          <w:rFonts w:ascii="Arial" w:hAnsi="Arial" w:cs="Arial"/>
          <w:lang w:val="en-GB"/>
        </w:rPr>
        <w:t>NUYEP wants you</w:t>
      </w:r>
      <w:r w:rsidR="00EC04AD" w:rsidRPr="004E158B">
        <w:rPr>
          <w:rFonts w:ascii="Arial" w:hAnsi="Arial" w:cs="Arial"/>
          <w:lang w:val="en-GB"/>
        </w:rPr>
        <w:t>r</w:t>
      </w:r>
      <w:r w:rsidRPr="004E158B">
        <w:rPr>
          <w:rFonts w:ascii="Arial" w:hAnsi="Arial" w:cs="Arial"/>
          <w:lang w:val="en-GB"/>
        </w:rPr>
        <w:t xml:space="preserve"> help to select appropriate outcome</w:t>
      </w:r>
      <w:r w:rsidR="00EC04AD" w:rsidRPr="004E158B">
        <w:rPr>
          <w:rFonts w:ascii="Arial" w:hAnsi="Arial" w:cs="Arial"/>
          <w:lang w:val="en-GB"/>
        </w:rPr>
        <w:t xml:space="preserve"> and high-level goal</w:t>
      </w:r>
      <w:r w:rsidRPr="004E158B">
        <w:rPr>
          <w:rFonts w:ascii="Arial" w:hAnsi="Arial" w:cs="Arial"/>
          <w:lang w:val="en-GB"/>
        </w:rPr>
        <w:t xml:space="preserve"> indicators to measure the success of their </w:t>
      </w:r>
      <w:r w:rsidR="00EC04AD" w:rsidRPr="004E158B">
        <w:rPr>
          <w:rFonts w:ascii="Arial" w:hAnsi="Arial" w:cs="Arial"/>
          <w:lang w:val="en-GB"/>
        </w:rPr>
        <w:t>project</w:t>
      </w:r>
      <w:r w:rsidRPr="004E158B">
        <w:rPr>
          <w:rFonts w:ascii="Arial" w:hAnsi="Arial" w:cs="Arial"/>
          <w:lang w:val="en-GB"/>
        </w:rPr>
        <w:t>.</w:t>
      </w:r>
      <w:r w:rsidR="00EC04AD" w:rsidRPr="004E158B">
        <w:rPr>
          <w:rFonts w:ascii="Arial" w:hAnsi="Arial" w:cs="Arial"/>
          <w:lang w:val="en-GB"/>
        </w:rPr>
        <w:t xml:space="preserve"> The first step is to decide which key dimension of decent jobs to </w:t>
      </w:r>
      <w:proofErr w:type="gramStart"/>
      <w:r w:rsidR="00EC04AD" w:rsidRPr="004E158B">
        <w:rPr>
          <w:rFonts w:ascii="Arial" w:hAnsi="Arial" w:cs="Arial"/>
          <w:lang w:val="en-GB"/>
        </w:rPr>
        <w:t>measure .</w:t>
      </w:r>
      <w:proofErr w:type="gramEnd"/>
      <w:r w:rsidR="00EC04AD" w:rsidRPr="004E158B">
        <w:rPr>
          <w:rFonts w:ascii="Arial" w:hAnsi="Arial" w:cs="Arial"/>
          <w:lang w:val="en-GB"/>
        </w:rPr>
        <w:t xml:space="preserve"> Which would you recommend – and why</w:t>
      </w:r>
      <w:r w:rsidR="00FD2966" w:rsidRPr="004E158B">
        <w:rPr>
          <w:rFonts w:ascii="Arial" w:hAnsi="Arial" w:cs="Arial"/>
          <w:lang w:val="en-GB"/>
        </w:rPr>
        <w:t>?</w:t>
      </w:r>
    </w:p>
    <w:p w14:paraId="3EEE6C94" w14:textId="77777777" w:rsidR="002139F0" w:rsidRPr="004E158B" w:rsidRDefault="002139F0" w:rsidP="008304B4">
      <w:pPr>
        <w:pStyle w:val="Body"/>
        <w:rPr>
          <w:rFonts w:ascii="Arial" w:hAnsi="Arial" w:cs="Arial"/>
          <w:lang w:val="en-GB"/>
        </w:rPr>
      </w:pPr>
    </w:p>
    <w:tbl>
      <w:tblPr>
        <w:tblStyle w:val="TableGridLight"/>
        <w:tblW w:w="13495" w:type="dxa"/>
        <w:shd w:val="clear" w:color="auto" w:fill="DEEAF6" w:themeFill="accent1" w:themeFillTint="33"/>
        <w:tblLook w:val="04A0" w:firstRow="1" w:lastRow="0" w:firstColumn="1" w:lastColumn="0" w:noHBand="0" w:noVBand="1"/>
      </w:tblPr>
      <w:tblGrid>
        <w:gridCol w:w="13495"/>
      </w:tblGrid>
      <w:tr w:rsidR="008304B4" w:rsidRPr="004E158B" w14:paraId="036DB773" w14:textId="77777777" w:rsidTr="004E158B">
        <w:tc>
          <w:tcPr>
            <w:tcW w:w="13495" w:type="dxa"/>
            <w:shd w:val="clear" w:color="auto" w:fill="DEEAF6" w:themeFill="accent1" w:themeFillTint="33"/>
          </w:tcPr>
          <w:p w14:paraId="53412565" w14:textId="77777777" w:rsidR="008304B4" w:rsidRPr="004E158B" w:rsidRDefault="008304B4" w:rsidP="00C938B2">
            <w:pPr>
              <w:pStyle w:val="Body"/>
              <w:rPr>
                <w:rFonts w:ascii="Arial" w:hAnsi="Arial" w:cs="Arial"/>
                <w:b/>
                <w:lang w:val="en-GB"/>
              </w:rPr>
            </w:pPr>
            <w:r w:rsidRPr="004E158B">
              <w:rPr>
                <w:rFonts w:ascii="Arial" w:hAnsi="Arial" w:cs="Arial"/>
                <w:b/>
                <w:lang w:val="en-GB"/>
              </w:rPr>
              <w:t>Facilitator guidance</w:t>
            </w:r>
          </w:p>
          <w:p w14:paraId="07294F68" w14:textId="0DE5D039" w:rsidR="00EC04AD" w:rsidRPr="004E158B" w:rsidRDefault="00EC04AD" w:rsidP="00516CC8">
            <w:pPr>
              <w:pStyle w:val="Body"/>
              <w:rPr>
                <w:rFonts w:ascii="Arial" w:hAnsi="Arial" w:cs="Arial"/>
              </w:rPr>
            </w:pPr>
            <w:r w:rsidRPr="004E158B">
              <w:rPr>
                <w:rFonts w:ascii="Arial" w:hAnsi="Arial" w:cs="Arial"/>
              </w:rPr>
              <w:lastRenderedPageBreak/>
              <w:t>All of them could be relevant! The important thing is to have participants justify their selection with a sound logic, which links back not only to the project objective, but to the nature of the intervention (the 6 step cycle).</w:t>
            </w:r>
          </w:p>
          <w:p w14:paraId="6B495FAF" w14:textId="65D93657" w:rsidR="00EC04AD" w:rsidRPr="004E158B" w:rsidRDefault="00EC04AD" w:rsidP="00516CC8">
            <w:pPr>
              <w:pStyle w:val="Body"/>
              <w:rPr>
                <w:rFonts w:ascii="Arial" w:hAnsi="Arial" w:cs="Arial"/>
              </w:rPr>
            </w:pPr>
            <w:r w:rsidRPr="004E158B">
              <w:rPr>
                <w:rFonts w:ascii="Arial" w:hAnsi="Arial" w:cs="Arial"/>
                <w:i/>
              </w:rPr>
              <w:t>Employment creation</w:t>
            </w:r>
            <w:r w:rsidRPr="004E158B">
              <w:rPr>
                <w:rFonts w:ascii="Arial" w:hAnsi="Arial" w:cs="Arial"/>
              </w:rPr>
              <w:t xml:space="preserve"> is clearly relevant, and stated in the project outcome. As is </w:t>
            </w:r>
            <w:r w:rsidRPr="004E158B">
              <w:rPr>
                <w:rFonts w:ascii="Arial" w:hAnsi="Arial" w:cs="Arial"/>
                <w:i/>
              </w:rPr>
              <w:t>job quality</w:t>
            </w:r>
            <w:r w:rsidRPr="004E158B">
              <w:rPr>
                <w:rFonts w:ascii="Arial" w:hAnsi="Arial" w:cs="Arial"/>
              </w:rPr>
              <w:t xml:space="preserve"> – particularly incomes – as the objective calls for the expansion of youth - and family-owned businesses. Core </w:t>
            </w:r>
            <w:r w:rsidRPr="004E158B">
              <w:rPr>
                <w:rFonts w:ascii="Arial" w:hAnsi="Arial" w:cs="Arial"/>
                <w:i/>
              </w:rPr>
              <w:t>employment skills</w:t>
            </w:r>
            <w:r w:rsidRPr="004E158B">
              <w:rPr>
                <w:rFonts w:ascii="Arial" w:hAnsi="Arial" w:cs="Arial"/>
              </w:rPr>
              <w:t xml:space="preserve"> are being created through mentoring and clinics: Not just hard skills, but soft skills such as self-confidence may be relevant at well.</w:t>
            </w:r>
            <w:r w:rsidR="004449B4" w:rsidRPr="004E158B">
              <w:rPr>
                <w:rFonts w:ascii="Arial" w:hAnsi="Arial" w:cs="Arial"/>
              </w:rPr>
              <w:t xml:space="preserve"> Given the disproportionate barriers faced by young women, </w:t>
            </w:r>
            <w:r w:rsidR="004449B4" w:rsidRPr="004E158B">
              <w:rPr>
                <w:rFonts w:ascii="Arial" w:hAnsi="Arial" w:cs="Arial"/>
                <w:i/>
              </w:rPr>
              <w:t>employment access</w:t>
            </w:r>
            <w:r w:rsidR="004449B4" w:rsidRPr="004E158B">
              <w:rPr>
                <w:rFonts w:ascii="Arial" w:hAnsi="Arial" w:cs="Arial"/>
              </w:rPr>
              <w:t xml:space="preserve"> should also be considered.</w:t>
            </w:r>
          </w:p>
          <w:p w14:paraId="65361603" w14:textId="2699909C" w:rsidR="00516CC8" w:rsidRPr="004E158B" w:rsidRDefault="004449B4" w:rsidP="00516CC8">
            <w:pPr>
              <w:pStyle w:val="Body"/>
              <w:rPr>
                <w:rFonts w:ascii="Arial" w:hAnsi="Arial" w:cs="Arial"/>
              </w:rPr>
            </w:pPr>
            <w:r w:rsidRPr="004E158B">
              <w:rPr>
                <w:rFonts w:ascii="Arial" w:hAnsi="Arial" w:cs="Arial"/>
              </w:rPr>
              <w:t>In reality, the NYEP placed a great deal of emphasis on employment access and skills. The project theory of change included</w:t>
            </w:r>
            <w:r w:rsidR="00516CC8" w:rsidRPr="004E158B">
              <w:rPr>
                <w:rFonts w:ascii="Arial" w:hAnsi="Arial" w:cs="Arial"/>
              </w:rPr>
              <w:t xml:space="preserve">: </w:t>
            </w:r>
          </w:p>
          <w:p w14:paraId="7E8449DF" w14:textId="2C6B5521" w:rsidR="00516CC8" w:rsidRPr="004E158B" w:rsidRDefault="00516CC8" w:rsidP="00516CC8">
            <w:pPr>
              <w:pStyle w:val="Body"/>
              <w:rPr>
                <w:rFonts w:ascii="Arial" w:hAnsi="Arial" w:cs="Arial"/>
                <w:lang w:val="en-GB"/>
              </w:rPr>
            </w:pPr>
            <w:r w:rsidRPr="004E158B">
              <w:rPr>
                <w:rFonts w:ascii="Arial" w:hAnsi="Arial" w:cs="Arial"/>
                <w:lang w:val="en-GB"/>
              </w:rPr>
              <w:t xml:space="preserve">• </w:t>
            </w:r>
            <w:r w:rsidR="004449B4" w:rsidRPr="004E158B">
              <w:rPr>
                <w:rFonts w:ascii="Arial" w:hAnsi="Arial" w:cs="Arial"/>
                <w:lang w:val="en-GB"/>
              </w:rPr>
              <w:t>C</w:t>
            </w:r>
            <w:r w:rsidRPr="004E158B">
              <w:rPr>
                <w:rFonts w:ascii="Arial" w:hAnsi="Arial" w:cs="Arial"/>
                <w:lang w:val="en-GB"/>
              </w:rPr>
              <w:t>hange</w:t>
            </w:r>
            <w:r w:rsidR="004449B4" w:rsidRPr="004E158B">
              <w:rPr>
                <w:rFonts w:ascii="Arial" w:hAnsi="Arial" w:cs="Arial"/>
                <w:lang w:val="en-GB"/>
              </w:rPr>
              <w:t>s</w:t>
            </w:r>
            <w:r w:rsidRPr="004E158B">
              <w:rPr>
                <w:rFonts w:ascii="Arial" w:hAnsi="Arial" w:cs="Arial"/>
                <w:lang w:val="en-GB"/>
              </w:rPr>
              <w:t xml:space="preserve"> in youth’s mind-set and attitude from reliance to self-confidence; </w:t>
            </w:r>
          </w:p>
          <w:p w14:paraId="3412E187" w14:textId="77777777" w:rsidR="00516CC8" w:rsidRPr="004E158B" w:rsidRDefault="00516CC8" w:rsidP="00516CC8">
            <w:pPr>
              <w:pStyle w:val="Body"/>
              <w:rPr>
                <w:rFonts w:ascii="Arial" w:hAnsi="Arial" w:cs="Arial"/>
                <w:lang w:val="en-GB"/>
              </w:rPr>
            </w:pPr>
            <w:r w:rsidRPr="004E158B">
              <w:rPr>
                <w:rFonts w:ascii="Arial" w:hAnsi="Arial" w:cs="Arial"/>
                <w:lang w:val="en-GB"/>
              </w:rPr>
              <w:t xml:space="preserve">• Increased motivation for youth to act; </w:t>
            </w:r>
          </w:p>
          <w:p w14:paraId="3D478183" w14:textId="7B404E16" w:rsidR="004449B4" w:rsidRPr="004E158B" w:rsidRDefault="00516CC8" w:rsidP="00516CC8">
            <w:pPr>
              <w:pStyle w:val="Body"/>
              <w:rPr>
                <w:rFonts w:ascii="Arial" w:hAnsi="Arial" w:cs="Arial"/>
                <w:lang w:val="en-GB"/>
              </w:rPr>
            </w:pPr>
            <w:r w:rsidRPr="004E158B">
              <w:rPr>
                <w:rFonts w:ascii="Arial" w:hAnsi="Arial" w:cs="Arial"/>
                <w:lang w:val="en-GB"/>
              </w:rPr>
              <w:t xml:space="preserve">• Youth will be equipped with an understanding of business planning, local market, financial literacy and opportunities; </w:t>
            </w:r>
          </w:p>
          <w:p w14:paraId="66E53D4E" w14:textId="0B4DA88B" w:rsidR="008304B4" w:rsidRPr="004E158B" w:rsidRDefault="00516CC8" w:rsidP="00516CC8">
            <w:pPr>
              <w:pStyle w:val="Body"/>
              <w:rPr>
                <w:rFonts w:ascii="Arial" w:hAnsi="Arial" w:cs="Arial"/>
                <w:lang w:val="en-GB"/>
              </w:rPr>
            </w:pPr>
            <w:r w:rsidRPr="004E158B">
              <w:rPr>
                <w:rFonts w:ascii="Arial" w:hAnsi="Arial" w:cs="Arial"/>
                <w:lang w:val="en-GB"/>
              </w:rPr>
              <w:t>• Female youth are supported to overcome barriers to successful implementation.</w:t>
            </w:r>
          </w:p>
        </w:tc>
      </w:tr>
    </w:tbl>
    <w:p w14:paraId="0A229084" w14:textId="77777777" w:rsidR="008304B4" w:rsidRPr="004E158B" w:rsidRDefault="008304B4" w:rsidP="008304B4">
      <w:pPr>
        <w:pStyle w:val="Body"/>
        <w:rPr>
          <w:rFonts w:ascii="Arial" w:hAnsi="Arial" w:cs="Arial"/>
          <w:lang w:val="en-GB"/>
        </w:rPr>
      </w:pPr>
    </w:p>
    <w:p w14:paraId="3569A53C" w14:textId="6205BF6B" w:rsidR="00DA6A09" w:rsidRPr="004E158B" w:rsidRDefault="007A5CBF" w:rsidP="00AC5F56">
      <w:pPr>
        <w:pStyle w:val="Body"/>
        <w:numPr>
          <w:ilvl w:val="0"/>
          <w:numId w:val="10"/>
        </w:numPr>
        <w:rPr>
          <w:rFonts w:ascii="Arial" w:hAnsi="Arial" w:cs="Arial"/>
          <w:lang w:val="en-GB"/>
        </w:rPr>
      </w:pPr>
      <w:r w:rsidRPr="004E158B">
        <w:rPr>
          <w:rFonts w:ascii="Arial" w:hAnsi="Arial" w:cs="Arial"/>
          <w:lang w:val="en-GB"/>
        </w:rPr>
        <w:t>Which indicators would you recommend that NUYEP measures</w:t>
      </w:r>
      <w:r w:rsidR="007B07DC" w:rsidRPr="004E158B">
        <w:rPr>
          <w:rFonts w:ascii="Arial" w:hAnsi="Arial" w:cs="Arial"/>
          <w:lang w:val="en-GB"/>
        </w:rPr>
        <w:t>?</w:t>
      </w:r>
    </w:p>
    <w:tbl>
      <w:tblPr>
        <w:tblStyle w:val="TableGridLight"/>
        <w:tblW w:w="13495" w:type="dxa"/>
        <w:shd w:val="clear" w:color="auto" w:fill="DEEAF6" w:themeFill="accent1" w:themeFillTint="33"/>
        <w:tblLook w:val="04A0" w:firstRow="1" w:lastRow="0" w:firstColumn="1" w:lastColumn="0" w:noHBand="0" w:noVBand="1"/>
      </w:tblPr>
      <w:tblGrid>
        <w:gridCol w:w="13495"/>
      </w:tblGrid>
      <w:tr w:rsidR="00AC5F56" w:rsidRPr="004E158B" w14:paraId="1AEBA2E4" w14:textId="77777777" w:rsidTr="00925769">
        <w:tc>
          <w:tcPr>
            <w:tcW w:w="13495" w:type="dxa"/>
            <w:shd w:val="clear" w:color="auto" w:fill="DEEAF6" w:themeFill="accent1" w:themeFillTint="33"/>
          </w:tcPr>
          <w:p w14:paraId="1335C869" w14:textId="77777777" w:rsidR="00AC5F56" w:rsidRPr="004E158B" w:rsidRDefault="00AC5F56" w:rsidP="00587141">
            <w:pPr>
              <w:pStyle w:val="Body"/>
              <w:rPr>
                <w:rFonts w:ascii="Arial" w:hAnsi="Arial" w:cs="Arial"/>
                <w:b/>
                <w:lang w:val="en-GB"/>
              </w:rPr>
            </w:pPr>
            <w:r w:rsidRPr="004E158B">
              <w:rPr>
                <w:rFonts w:ascii="Arial" w:hAnsi="Arial" w:cs="Arial"/>
                <w:b/>
                <w:lang w:val="en-GB"/>
              </w:rPr>
              <w:t>Facilitator guidance</w:t>
            </w:r>
          </w:p>
          <w:p w14:paraId="374AAE5B" w14:textId="3B9FC3C7" w:rsidR="009E0D61" w:rsidRPr="004E158B" w:rsidRDefault="00D44F27" w:rsidP="009E0D61">
            <w:pPr>
              <w:pStyle w:val="Body"/>
              <w:rPr>
                <w:rFonts w:ascii="Arial" w:hAnsi="Arial" w:cs="Arial"/>
                <w:lang w:val="en-GB"/>
              </w:rPr>
            </w:pPr>
            <w:r w:rsidRPr="004E158B">
              <w:rPr>
                <w:rFonts w:ascii="Arial" w:hAnsi="Arial" w:cs="Arial"/>
                <w:lang w:val="en-GB"/>
              </w:rPr>
              <w:t xml:space="preserve">There are a number that could be chosen in area of the </w:t>
            </w:r>
            <w:r w:rsidR="00E30B72">
              <w:rPr>
                <w:rFonts w:ascii="Arial" w:hAnsi="Arial" w:cs="Arial"/>
                <w:lang w:val="en-GB"/>
              </w:rPr>
              <w:t>three</w:t>
            </w:r>
            <w:r w:rsidRPr="004E158B">
              <w:rPr>
                <w:rFonts w:ascii="Arial" w:hAnsi="Arial" w:cs="Arial"/>
                <w:lang w:val="en-GB"/>
              </w:rPr>
              <w:t xml:space="preserve"> dimensions, as per the table below. However, participants should be encouraged to focus – and pick no more and 2-3 maximum per outcome to avoid measurement becoming impractical, burdensome and costly.</w:t>
            </w:r>
          </w:p>
          <w:p w14:paraId="6875B566" w14:textId="3FC6BE7F" w:rsidR="004449B4" w:rsidRPr="004E158B" w:rsidRDefault="00925769" w:rsidP="004449B4">
            <w:pPr>
              <w:pStyle w:val="Body"/>
              <w:rPr>
                <w:rFonts w:ascii="Arial" w:hAnsi="Arial" w:cs="Arial"/>
                <w:lang w:val="en-GB"/>
              </w:rPr>
            </w:pPr>
            <w:r w:rsidRPr="004E158B">
              <w:rPr>
                <w:rFonts w:ascii="Arial" w:hAnsi="Arial" w:cs="Arial"/>
                <w:noProof/>
                <w:lang w:val="en-GB"/>
              </w:rPr>
              <w:lastRenderedPageBreak/>
              <w:drawing>
                <wp:inline distT="0" distB="0" distL="0" distR="0" wp14:anchorId="554B29BF" wp14:editId="058C3B0D">
                  <wp:extent cx="8404225" cy="409736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18863" cy="4104500"/>
                          </a:xfrm>
                          <a:prstGeom prst="rect">
                            <a:avLst/>
                          </a:prstGeom>
                          <a:noFill/>
                        </pic:spPr>
                      </pic:pic>
                    </a:graphicData>
                  </a:graphic>
                </wp:inline>
              </w:drawing>
            </w:r>
          </w:p>
          <w:p w14:paraId="2C4010C4" w14:textId="2E5C7A71" w:rsidR="00D44F27" w:rsidRPr="004E158B" w:rsidRDefault="00D44F27" w:rsidP="004449B4">
            <w:pPr>
              <w:pStyle w:val="Body"/>
              <w:rPr>
                <w:rFonts w:ascii="Arial" w:hAnsi="Arial" w:cs="Arial"/>
                <w:lang w:val="en-GB"/>
              </w:rPr>
            </w:pPr>
            <w:proofErr w:type="gramStart"/>
            <w:r w:rsidRPr="004E158B">
              <w:rPr>
                <w:rFonts w:ascii="Arial" w:hAnsi="Arial" w:cs="Arial"/>
                <w:lang w:val="en-GB"/>
              </w:rPr>
              <w:t>In reality, NUYEP</w:t>
            </w:r>
            <w:proofErr w:type="gramEnd"/>
            <w:r w:rsidRPr="004E158B">
              <w:rPr>
                <w:rFonts w:ascii="Arial" w:hAnsi="Arial" w:cs="Arial"/>
                <w:lang w:val="en-GB"/>
              </w:rPr>
              <w:t xml:space="preserve"> was constrained by the donor-mandated project </w:t>
            </w:r>
            <w:proofErr w:type="spellStart"/>
            <w:r w:rsidRPr="004E158B">
              <w:rPr>
                <w:rFonts w:ascii="Arial" w:hAnsi="Arial" w:cs="Arial"/>
                <w:lang w:val="en-GB"/>
              </w:rPr>
              <w:t>logframe</w:t>
            </w:r>
            <w:proofErr w:type="spellEnd"/>
            <w:r w:rsidRPr="004E158B">
              <w:rPr>
                <w:rFonts w:ascii="Arial" w:hAnsi="Arial" w:cs="Arial"/>
                <w:lang w:val="en-GB"/>
              </w:rPr>
              <w:t>, which stipulated a single outcome indicator: Number of YDP youth with decent jobs (employed or self-employed in the formal or informal economy).</w:t>
            </w:r>
          </w:p>
          <w:p w14:paraId="5BDC80D0" w14:textId="78ADDCC5" w:rsidR="00D44F27" w:rsidRPr="004E158B" w:rsidRDefault="00D44F27" w:rsidP="00D44F27">
            <w:pPr>
              <w:pStyle w:val="Body"/>
              <w:rPr>
                <w:rFonts w:ascii="Arial" w:hAnsi="Arial" w:cs="Arial"/>
                <w:lang w:val="en-GB"/>
              </w:rPr>
            </w:pPr>
            <w:r w:rsidRPr="004E158B">
              <w:rPr>
                <w:rFonts w:ascii="Arial" w:hAnsi="Arial" w:cs="Arial"/>
                <w:lang w:val="en-GB"/>
              </w:rPr>
              <w:t xml:space="preserve">Without a standard definition of what a ‘decent job’ looks like, this NUYEP considered it as employment for more than six months, working for 40 hours a week </w:t>
            </w:r>
            <w:r w:rsidR="007A5CBF" w:rsidRPr="004E158B">
              <w:rPr>
                <w:rFonts w:ascii="Arial" w:hAnsi="Arial" w:cs="Arial"/>
                <w:lang w:val="en-GB"/>
              </w:rPr>
              <w:t>with</w:t>
            </w:r>
            <w:r w:rsidRPr="004E158B">
              <w:rPr>
                <w:rFonts w:ascii="Arial" w:hAnsi="Arial" w:cs="Arial"/>
                <w:lang w:val="en-GB"/>
              </w:rPr>
              <w:t xml:space="preserve"> earnings of more than 141,000 Ugandan shilling per month. However, the final evaluation noted that this was unachievable for the majority of the participants taking into consideration the market conditions and economic environment of Northern Uganda.</w:t>
            </w:r>
          </w:p>
          <w:p w14:paraId="711A5995" w14:textId="048A946C" w:rsidR="00AC5F56" w:rsidRPr="004E158B" w:rsidRDefault="00D44F27" w:rsidP="007A5CBF">
            <w:pPr>
              <w:pStyle w:val="Body"/>
              <w:rPr>
                <w:rFonts w:ascii="Arial" w:hAnsi="Arial" w:cs="Arial"/>
                <w:lang w:val="en-GB"/>
              </w:rPr>
            </w:pPr>
            <w:r w:rsidRPr="004E158B">
              <w:rPr>
                <w:rFonts w:ascii="Arial" w:hAnsi="Arial" w:cs="Arial"/>
                <w:lang w:val="en-GB"/>
              </w:rPr>
              <w:t xml:space="preserve">This demonstrates the difficulty in coming up with a single composite employment indicator that can capture </w:t>
            </w:r>
            <w:r w:rsidR="007A5CBF" w:rsidRPr="004E158B">
              <w:rPr>
                <w:rFonts w:ascii="Arial" w:hAnsi="Arial" w:cs="Arial"/>
                <w:lang w:val="en-GB"/>
              </w:rPr>
              <w:t>the multi-</w:t>
            </w:r>
            <w:r w:rsidRPr="004E158B">
              <w:rPr>
                <w:rFonts w:ascii="Arial" w:hAnsi="Arial" w:cs="Arial"/>
                <w:lang w:val="en-GB"/>
              </w:rPr>
              <w:t>dimension</w:t>
            </w:r>
            <w:r w:rsidR="007A5CBF" w:rsidRPr="004E158B">
              <w:rPr>
                <w:rFonts w:ascii="Arial" w:hAnsi="Arial" w:cs="Arial"/>
                <w:lang w:val="en-GB"/>
              </w:rPr>
              <w:t>al nature</w:t>
            </w:r>
            <w:r w:rsidRPr="004E158B">
              <w:rPr>
                <w:rFonts w:ascii="Arial" w:hAnsi="Arial" w:cs="Arial"/>
                <w:lang w:val="en-GB"/>
              </w:rPr>
              <w:t xml:space="preserve"> of decent work. Selecting </w:t>
            </w:r>
            <w:r w:rsidR="007A5CBF" w:rsidRPr="004E158B">
              <w:rPr>
                <w:rFonts w:ascii="Arial" w:hAnsi="Arial" w:cs="Arial"/>
                <w:lang w:val="en-GB"/>
              </w:rPr>
              <w:t xml:space="preserve">a handful of indicators </w:t>
            </w:r>
            <w:r w:rsidR="007A5CBF" w:rsidRPr="004E158B">
              <w:rPr>
                <w:rFonts w:ascii="Arial" w:hAnsi="Arial" w:cs="Arial"/>
                <w:i/>
                <w:lang w:val="en-GB"/>
              </w:rPr>
              <w:t>across</w:t>
            </w:r>
            <w:r w:rsidR="007A5CBF" w:rsidRPr="004E158B">
              <w:rPr>
                <w:rFonts w:ascii="Arial" w:hAnsi="Arial" w:cs="Arial"/>
                <w:lang w:val="en-GB"/>
              </w:rPr>
              <w:t xml:space="preserve"> the</w:t>
            </w:r>
            <w:r w:rsidR="00B359A8" w:rsidRPr="004E158B">
              <w:rPr>
                <w:rFonts w:ascii="Arial" w:hAnsi="Arial" w:cs="Arial"/>
                <w:lang w:val="en-GB"/>
              </w:rPr>
              <w:t xml:space="preserve"> relevant</w:t>
            </w:r>
            <w:r w:rsidR="007A5CBF" w:rsidRPr="004E158B">
              <w:rPr>
                <w:rFonts w:ascii="Arial" w:hAnsi="Arial" w:cs="Arial"/>
                <w:lang w:val="en-GB"/>
              </w:rPr>
              <w:t xml:space="preserve"> dimensions is therefore likely to be both more measurable and meaningful.</w:t>
            </w:r>
          </w:p>
        </w:tc>
      </w:tr>
    </w:tbl>
    <w:p w14:paraId="3EF6DF57" w14:textId="528EE258" w:rsidR="002850DA" w:rsidRPr="004E158B" w:rsidRDefault="002850DA">
      <w:pPr>
        <w:rPr>
          <w:rFonts w:ascii="Arial" w:hAnsi="Arial" w:cs="Arial"/>
          <w:noProof/>
          <w:sz w:val="28"/>
          <w:szCs w:val="28"/>
          <w:lang w:val="en-GB"/>
        </w:rPr>
      </w:pPr>
    </w:p>
    <w:p w14:paraId="767C21A7" w14:textId="7E11382B" w:rsidR="00B2116C" w:rsidRPr="004E158B" w:rsidRDefault="003A0A1D" w:rsidP="00925769">
      <w:pPr>
        <w:pStyle w:val="ListParagraph"/>
        <w:numPr>
          <w:ilvl w:val="0"/>
          <w:numId w:val="10"/>
        </w:numPr>
        <w:rPr>
          <w:rFonts w:ascii="Arial" w:hAnsi="Arial" w:cs="Arial"/>
          <w:noProof/>
          <w:lang w:val="en-GB"/>
        </w:rPr>
      </w:pPr>
      <w:r w:rsidRPr="004E158B">
        <w:rPr>
          <w:rFonts w:ascii="Arial" w:hAnsi="Arial" w:cs="Arial"/>
          <w:noProof/>
          <w:lang w:val="en-GB"/>
        </w:rPr>
        <w:t>NUYEP needs particular help with ‘</w:t>
      </w:r>
      <w:r w:rsidR="00DC61A4">
        <w:rPr>
          <w:rFonts w:ascii="Arial" w:hAnsi="Arial" w:cs="Arial"/>
          <w:noProof/>
          <w:lang w:val="en-GB"/>
        </w:rPr>
        <w:t>quantity of employment’</w:t>
      </w:r>
      <w:r w:rsidRPr="004E158B">
        <w:rPr>
          <w:rFonts w:ascii="Arial" w:hAnsi="Arial" w:cs="Arial"/>
          <w:noProof/>
          <w:lang w:val="en-GB"/>
        </w:rPr>
        <w:t>. They want your guidance on how to define and measure each key indicator. What would you advise?</w:t>
      </w:r>
    </w:p>
    <w:tbl>
      <w:tblPr>
        <w:tblStyle w:val="TableGridLight"/>
        <w:tblW w:w="13495" w:type="dxa"/>
        <w:shd w:val="clear" w:color="auto" w:fill="DEEAF6" w:themeFill="accent1" w:themeFillTint="33"/>
        <w:tblLook w:val="04A0" w:firstRow="1" w:lastRow="0" w:firstColumn="1" w:lastColumn="0" w:noHBand="0" w:noVBand="1"/>
      </w:tblPr>
      <w:tblGrid>
        <w:gridCol w:w="13495"/>
      </w:tblGrid>
      <w:tr w:rsidR="003A0A1D" w:rsidRPr="004E158B" w14:paraId="107BDD80" w14:textId="77777777" w:rsidTr="004E158B">
        <w:tc>
          <w:tcPr>
            <w:tcW w:w="13495" w:type="dxa"/>
            <w:shd w:val="clear" w:color="auto" w:fill="DEEAF6" w:themeFill="accent1" w:themeFillTint="33"/>
          </w:tcPr>
          <w:p w14:paraId="3872D75F" w14:textId="77777777" w:rsidR="003A0A1D" w:rsidRPr="004E158B" w:rsidRDefault="003A0A1D" w:rsidP="001248F3">
            <w:pPr>
              <w:pStyle w:val="Body"/>
              <w:rPr>
                <w:rFonts w:ascii="Arial" w:hAnsi="Arial" w:cs="Arial"/>
                <w:b/>
                <w:lang w:val="en-GB"/>
              </w:rPr>
            </w:pPr>
            <w:r w:rsidRPr="004E158B">
              <w:rPr>
                <w:rFonts w:ascii="Arial" w:hAnsi="Arial" w:cs="Arial"/>
                <w:b/>
                <w:lang w:val="en-GB"/>
              </w:rPr>
              <w:lastRenderedPageBreak/>
              <w:t>Facilitator guidance</w:t>
            </w:r>
          </w:p>
          <w:p w14:paraId="28BD3C71" w14:textId="548ABE95" w:rsidR="003A0A1D" w:rsidRPr="004E158B" w:rsidRDefault="00B3210D" w:rsidP="001248F3">
            <w:pPr>
              <w:pStyle w:val="Body"/>
              <w:rPr>
                <w:rFonts w:ascii="Arial" w:hAnsi="Arial" w:cs="Arial"/>
                <w:lang w:val="en-GB"/>
              </w:rPr>
            </w:pPr>
            <w:r w:rsidRPr="004E158B">
              <w:rPr>
                <w:rFonts w:ascii="Arial" w:hAnsi="Arial" w:cs="Arial"/>
                <w:lang w:val="en-GB"/>
              </w:rPr>
              <w:t>Included below are pointers to guide discussion among participants, depending on which indicators they choose to focus on:</w:t>
            </w:r>
          </w:p>
          <w:p w14:paraId="4ADBD842" w14:textId="77777777" w:rsidR="00BA1F9C" w:rsidRPr="004E158B" w:rsidRDefault="00BA1F9C" w:rsidP="00BA1F9C">
            <w:pPr>
              <w:pStyle w:val="Body"/>
              <w:rPr>
                <w:rFonts w:ascii="Arial" w:hAnsi="Arial" w:cs="Arial"/>
                <w:i/>
                <w:lang w:val="en-GB"/>
              </w:rPr>
            </w:pPr>
            <w:r w:rsidRPr="004E158B">
              <w:rPr>
                <w:rFonts w:ascii="Arial" w:hAnsi="Arial" w:cs="Arial"/>
                <w:i/>
                <w:lang w:val="en-GB"/>
              </w:rPr>
              <w:t>Percent of firms formally registered</w:t>
            </w:r>
          </w:p>
          <w:p w14:paraId="6F0434EA" w14:textId="77777777" w:rsidR="00BA1F9C" w:rsidRPr="004E158B" w:rsidRDefault="00BA1F9C" w:rsidP="00BA1F9C">
            <w:pPr>
              <w:pStyle w:val="Body"/>
              <w:numPr>
                <w:ilvl w:val="0"/>
                <w:numId w:val="20"/>
              </w:numPr>
              <w:rPr>
                <w:rFonts w:ascii="Arial" w:hAnsi="Arial" w:cs="Arial"/>
                <w:lang w:val="en-GB"/>
              </w:rPr>
            </w:pPr>
            <w:r w:rsidRPr="004E158B">
              <w:rPr>
                <w:rFonts w:ascii="Arial" w:hAnsi="Arial" w:cs="Arial"/>
                <w:lang w:val="en-GB"/>
              </w:rPr>
              <w:t>What counts as formal registration? (</w:t>
            </w:r>
            <w:proofErr w:type="gramStart"/>
            <w:r w:rsidRPr="004E158B">
              <w:rPr>
                <w:rFonts w:ascii="Arial" w:hAnsi="Arial" w:cs="Arial"/>
                <w:lang w:val="en-GB"/>
              </w:rPr>
              <w:t>this</w:t>
            </w:r>
            <w:proofErr w:type="gramEnd"/>
            <w:r w:rsidRPr="004E158B">
              <w:rPr>
                <w:rFonts w:ascii="Arial" w:hAnsi="Arial" w:cs="Arial"/>
                <w:lang w:val="en-GB"/>
              </w:rPr>
              <w:t xml:space="preserve"> should be registration with the relevant government authority, not registration with the development project)</w:t>
            </w:r>
          </w:p>
          <w:p w14:paraId="699DB86A" w14:textId="6BF8FE25" w:rsidR="00B3210D" w:rsidRPr="004E158B" w:rsidRDefault="00B3210D" w:rsidP="00B3210D">
            <w:pPr>
              <w:pStyle w:val="Body"/>
              <w:rPr>
                <w:rFonts w:ascii="Arial" w:hAnsi="Arial" w:cs="Arial"/>
                <w:i/>
                <w:lang w:val="en-GB"/>
              </w:rPr>
            </w:pPr>
            <w:r w:rsidRPr="004E158B">
              <w:rPr>
                <w:rFonts w:ascii="Arial" w:hAnsi="Arial" w:cs="Arial"/>
                <w:i/>
                <w:lang w:val="en-GB"/>
              </w:rPr>
              <w:t>Number of employed project beneficiaries</w:t>
            </w:r>
          </w:p>
          <w:p w14:paraId="3FF2DB7C" w14:textId="45295C8B" w:rsidR="00B3210D" w:rsidRPr="004E158B" w:rsidRDefault="00E43B1F" w:rsidP="00925769">
            <w:pPr>
              <w:pStyle w:val="Body"/>
              <w:numPr>
                <w:ilvl w:val="0"/>
                <w:numId w:val="18"/>
              </w:numPr>
              <w:rPr>
                <w:rFonts w:ascii="Arial" w:hAnsi="Arial" w:cs="Arial"/>
                <w:lang w:val="en-GB"/>
              </w:rPr>
            </w:pPr>
            <w:r w:rsidRPr="004E158B">
              <w:rPr>
                <w:rFonts w:ascii="Arial" w:hAnsi="Arial" w:cs="Arial"/>
                <w:lang w:val="en-GB"/>
              </w:rPr>
              <w:t>What constitutes employment? (</w:t>
            </w:r>
            <w:proofErr w:type="gramStart"/>
            <w:r w:rsidR="00925769" w:rsidRPr="004E158B">
              <w:rPr>
                <w:rFonts w:ascii="Arial" w:hAnsi="Arial" w:cs="Arial"/>
                <w:lang w:val="en-GB"/>
              </w:rPr>
              <w:t>the</w:t>
            </w:r>
            <w:proofErr w:type="gramEnd"/>
            <w:r w:rsidR="00925769" w:rsidRPr="004E158B">
              <w:rPr>
                <w:rFonts w:ascii="Arial" w:hAnsi="Arial" w:cs="Arial"/>
                <w:lang w:val="en-GB"/>
              </w:rPr>
              <w:t xml:space="preserve"> answer is</w:t>
            </w:r>
            <w:r w:rsidR="00B3210D" w:rsidRPr="004E158B">
              <w:rPr>
                <w:rFonts w:ascii="Arial" w:hAnsi="Arial" w:cs="Arial"/>
                <w:lang w:val="en-GB"/>
              </w:rPr>
              <w:t xml:space="preserve"> work</w:t>
            </w:r>
            <w:r w:rsidRPr="004E158B">
              <w:rPr>
                <w:rFonts w:ascii="Arial" w:hAnsi="Arial" w:cs="Arial"/>
                <w:lang w:val="en-GB"/>
              </w:rPr>
              <w:t xml:space="preserve"> performed</w:t>
            </w:r>
            <w:r w:rsidR="00B3210D" w:rsidRPr="004E158B">
              <w:rPr>
                <w:rFonts w:ascii="Arial" w:hAnsi="Arial" w:cs="Arial"/>
                <w:lang w:val="en-GB"/>
              </w:rPr>
              <w:t xml:space="preserve"> for wage or salary in cash or in kind, or for profit or family gain</w:t>
            </w:r>
            <w:r w:rsidRPr="004E158B">
              <w:rPr>
                <w:rFonts w:ascii="Arial" w:hAnsi="Arial" w:cs="Arial"/>
                <w:lang w:val="en-GB"/>
              </w:rPr>
              <w:t>)</w:t>
            </w:r>
          </w:p>
          <w:p w14:paraId="62DAFED2" w14:textId="33E02671" w:rsidR="00B3210D" w:rsidRPr="004E158B" w:rsidRDefault="00E43B1F" w:rsidP="00925769">
            <w:pPr>
              <w:pStyle w:val="Body"/>
              <w:numPr>
                <w:ilvl w:val="0"/>
                <w:numId w:val="18"/>
              </w:numPr>
              <w:rPr>
                <w:rFonts w:ascii="Arial" w:hAnsi="Arial" w:cs="Arial"/>
                <w:lang w:val="en-GB"/>
              </w:rPr>
            </w:pPr>
            <w:r w:rsidRPr="004E158B">
              <w:rPr>
                <w:rFonts w:ascii="Arial" w:hAnsi="Arial" w:cs="Arial"/>
                <w:lang w:val="en-GB"/>
              </w:rPr>
              <w:t>What reference period should be used to ask respondents – whether they worked in last day, week or month? (</w:t>
            </w:r>
            <w:r w:rsidR="00925769" w:rsidRPr="004E158B">
              <w:rPr>
                <w:rFonts w:ascii="Arial" w:hAnsi="Arial" w:cs="Arial"/>
                <w:lang w:val="en-GB"/>
              </w:rPr>
              <w:t xml:space="preserve">Suggested time is </w:t>
            </w:r>
            <w:proofErr w:type="spellStart"/>
            <w:r w:rsidR="00925769" w:rsidRPr="004E158B">
              <w:rPr>
                <w:rFonts w:ascii="Arial" w:hAnsi="Arial" w:cs="Arial"/>
                <w:lang w:val="en-GB"/>
              </w:rPr>
              <w:t>norammly</w:t>
            </w:r>
            <w:proofErr w:type="spellEnd"/>
            <w:r w:rsidRPr="004E158B">
              <w:rPr>
                <w:rFonts w:ascii="Arial" w:hAnsi="Arial" w:cs="Arial"/>
                <w:lang w:val="en-GB"/>
              </w:rPr>
              <w:t xml:space="preserve"> 2 weeks. A reference period that is too short (e.g. one day) risks respondents being</w:t>
            </w:r>
            <w:r w:rsidR="00B3210D" w:rsidRPr="004E158B">
              <w:rPr>
                <w:rFonts w:ascii="Arial" w:hAnsi="Arial" w:cs="Arial"/>
                <w:lang w:val="en-GB"/>
              </w:rPr>
              <w:t xml:space="preserve"> temporarily absent from work during the reference period</w:t>
            </w:r>
            <w:r w:rsidRPr="004E158B">
              <w:rPr>
                <w:rFonts w:ascii="Arial" w:hAnsi="Arial" w:cs="Arial"/>
                <w:lang w:val="en-GB"/>
              </w:rPr>
              <w:t>, due to a holiday etc., while too long (months) risks poor recall.</w:t>
            </w:r>
          </w:p>
          <w:p w14:paraId="62B8A162" w14:textId="04BBBC1B" w:rsidR="00B3210D" w:rsidRPr="004E158B" w:rsidRDefault="00B3210D" w:rsidP="00B3210D">
            <w:pPr>
              <w:pStyle w:val="Body"/>
              <w:rPr>
                <w:rFonts w:ascii="Arial" w:hAnsi="Arial" w:cs="Arial"/>
                <w:i/>
                <w:lang w:val="en-GB"/>
              </w:rPr>
            </w:pPr>
            <w:r w:rsidRPr="004E158B">
              <w:rPr>
                <w:rFonts w:ascii="Arial" w:hAnsi="Arial" w:cs="Arial"/>
                <w:i/>
                <w:lang w:val="en-GB"/>
              </w:rPr>
              <w:t>Number of full-time equivalent (FTE) jobs</w:t>
            </w:r>
          </w:p>
          <w:p w14:paraId="4F0EE804" w14:textId="79B249BF" w:rsidR="00BC011A" w:rsidRPr="004E158B" w:rsidRDefault="00BC011A" w:rsidP="00925769">
            <w:pPr>
              <w:pStyle w:val="Body"/>
              <w:numPr>
                <w:ilvl w:val="0"/>
                <w:numId w:val="19"/>
              </w:numPr>
              <w:rPr>
                <w:rFonts w:ascii="Arial" w:hAnsi="Arial" w:cs="Arial"/>
                <w:lang w:val="en-GB"/>
              </w:rPr>
            </w:pPr>
            <w:r w:rsidRPr="004E158B">
              <w:rPr>
                <w:rFonts w:ascii="Arial" w:hAnsi="Arial" w:cs="Arial"/>
                <w:lang w:val="en-GB"/>
              </w:rPr>
              <w:t>What counts as one FTE? (</w:t>
            </w:r>
            <w:r w:rsidR="00925769" w:rsidRPr="004E158B">
              <w:rPr>
                <w:rFonts w:ascii="Arial" w:hAnsi="Arial" w:cs="Arial"/>
                <w:lang w:val="en-GB"/>
              </w:rPr>
              <w:t>Recommendation is</w:t>
            </w:r>
            <w:r w:rsidRPr="004E158B">
              <w:rPr>
                <w:rFonts w:ascii="Arial" w:hAnsi="Arial" w:cs="Arial"/>
                <w:lang w:val="en-GB"/>
              </w:rPr>
              <w:t xml:space="preserve"> </w:t>
            </w:r>
            <w:r w:rsidR="00E728C6" w:rsidRPr="004E158B">
              <w:rPr>
                <w:rFonts w:ascii="Arial" w:hAnsi="Arial" w:cs="Arial"/>
                <w:lang w:val="en-GB"/>
              </w:rPr>
              <w:t>40-hour working week)</w:t>
            </w:r>
          </w:p>
          <w:p w14:paraId="312BFB07" w14:textId="3ECEA3F9" w:rsidR="00E43B1F" w:rsidRPr="004E158B" w:rsidRDefault="00E728C6" w:rsidP="00925769">
            <w:pPr>
              <w:pStyle w:val="Body"/>
              <w:numPr>
                <w:ilvl w:val="0"/>
                <w:numId w:val="19"/>
              </w:numPr>
              <w:rPr>
                <w:rFonts w:ascii="Arial" w:hAnsi="Arial" w:cs="Arial"/>
                <w:lang w:val="en-GB"/>
              </w:rPr>
            </w:pPr>
            <w:r w:rsidRPr="004E158B">
              <w:rPr>
                <w:rFonts w:ascii="Arial" w:hAnsi="Arial" w:cs="Arial"/>
                <w:lang w:val="en-GB"/>
              </w:rPr>
              <w:t>How should part-time jobs be counted? (</w:t>
            </w:r>
            <w:r w:rsidR="00925769" w:rsidRPr="004E158B">
              <w:rPr>
                <w:rFonts w:ascii="Arial" w:hAnsi="Arial" w:cs="Arial"/>
                <w:lang w:val="en-GB"/>
              </w:rPr>
              <w:t>The answer is</w:t>
            </w:r>
            <w:r w:rsidRPr="004E158B">
              <w:rPr>
                <w:rFonts w:ascii="Arial" w:hAnsi="Arial" w:cs="Arial"/>
                <w:lang w:val="en-GB"/>
              </w:rPr>
              <w:t xml:space="preserve"> p</w:t>
            </w:r>
            <w:r w:rsidR="00E43B1F" w:rsidRPr="004E158B">
              <w:rPr>
                <w:rFonts w:ascii="Arial" w:hAnsi="Arial" w:cs="Arial"/>
                <w:lang w:val="en-GB"/>
              </w:rPr>
              <w:t>art-time jobs are converted to full-time equivalent jobs on a pro rata basis, based on local definition</w:t>
            </w:r>
            <w:r w:rsidRPr="004E158B">
              <w:rPr>
                <w:rFonts w:ascii="Arial" w:hAnsi="Arial" w:cs="Arial"/>
                <w:lang w:val="en-GB"/>
              </w:rPr>
              <w:t xml:space="preserve"> - </w:t>
            </w:r>
            <w:proofErr w:type="gramStart"/>
            <w:r w:rsidR="00E43B1F" w:rsidRPr="004E158B">
              <w:rPr>
                <w:rFonts w:ascii="Arial" w:hAnsi="Arial" w:cs="Arial"/>
                <w:lang w:val="en-GB"/>
              </w:rPr>
              <w:t>e.g.</w:t>
            </w:r>
            <w:proofErr w:type="gramEnd"/>
            <w:r w:rsidR="00E43B1F" w:rsidRPr="004E158B">
              <w:rPr>
                <w:rFonts w:ascii="Arial" w:hAnsi="Arial" w:cs="Arial"/>
                <w:lang w:val="en-GB"/>
              </w:rPr>
              <w:t xml:space="preserve"> a 24 hr/week job would be equal to 0.6 FTE job)</w:t>
            </w:r>
          </w:p>
          <w:p w14:paraId="0F036665" w14:textId="02A2C106" w:rsidR="00E728C6" w:rsidRPr="004E158B" w:rsidRDefault="00E728C6" w:rsidP="00BA1F9C">
            <w:pPr>
              <w:pStyle w:val="Body"/>
              <w:ind w:left="720"/>
              <w:rPr>
                <w:rFonts w:ascii="Arial" w:hAnsi="Arial" w:cs="Arial"/>
                <w:lang w:val="en-GB"/>
              </w:rPr>
            </w:pPr>
          </w:p>
        </w:tc>
      </w:tr>
    </w:tbl>
    <w:p w14:paraId="5E0476F7" w14:textId="77777777" w:rsidR="003A0A1D" w:rsidRPr="004E158B" w:rsidRDefault="003A0A1D">
      <w:pPr>
        <w:rPr>
          <w:rFonts w:ascii="Arial" w:hAnsi="Arial" w:cs="Arial"/>
          <w:noProof/>
          <w:lang w:val="en-GB"/>
        </w:rPr>
      </w:pPr>
    </w:p>
    <w:sectPr w:rsidR="003A0A1D" w:rsidRPr="004E158B" w:rsidSect="00925769">
      <w:headerReference w:type="first" r:id="rId9"/>
      <w:pgSz w:w="15840" w:h="12240" w:orient="landscape" w:code="1"/>
      <w:pgMar w:top="810" w:right="1276" w:bottom="540" w:left="1702" w:header="1440" w:footer="720" w:gutter="0"/>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62DDD" w14:textId="77777777" w:rsidR="00851110" w:rsidRDefault="00851110">
      <w:pPr>
        <w:spacing w:after="0" w:line="240" w:lineRule="auto"/>
      </w:pPr>
      <w:r>
        <w:separator/>
      </w:r>
    </w:p>
  </w:endnote>
  <w:endnote w:type="continuationSeparator" w:id="0">
    <w:p w14:paraId="122BD149" w14:textId="77777777" w:rsidR="00851110" w:rsidRDefault="00851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Baskerville">
    <w:altName w:val="Times New Roman"/>
    <w:charset w:val="00"/>
    <w:family w:val="auto"/>
    <w:pitch w:val="variable"/>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85A50" w14:textId="77777777" w:rsidR="00851110" w:rsidRDefault="00851110">
      <w:pPr>
        <w:spacing w:after="0" w:line="240" w:lineRule="auto"/>
      </w:pPr>
      <w:r>
        <w:separator/>
      </w:r>
    </w:p>
  </w:footnote>
  <w:footnote w:type="continuationSeparator" w:id="0">
    <w:p w14:paraId="39F7233B" w14:textId="77777777" w:rsidR="00851110" w:rsidRDefault="00851110">
      <w:pPr>
        <w:spacing w:after="0" w:line="240" w:lineRule="auto"/>
      </w:pPr>
      <w:r>
        <w:continuationSeparator/>
      </w:r>
    </w:p>
  </w:footnote>
  <w:footnote w:id="1">
    <w:p w14:paraId="276E4B87" w14:textId="5588348A" w:rsidR="00551C98" w:rsidRPr="00551C98" w:rsidRDefault="00551C98" w:rsidP="00551C98">
      <w:pPr>
        <w:pStyle w:val="FootnoteText"/>
        <w:rPr>
          <w:lang w:val="en-GB"/>
        </w:rPr>
      </w:pPr>
      <w:r>
        <w:rPr>
          <w:rStyle w:val="FootnoteReference"/>
        </w:rPr>
        <w:footnoteRef/>
      </w:r>
      <w:r>
        <w:t xml:space="preserve"> </w:t>
      </w:r>
      <w:r>
        <w:rPr>
          <w:lang w:val="en-GB"/>
        </w:rPr>
        <w:t>NUYEP was i</w:t>
      </w:r>
      <w:r w:rsidRPr="00551C98">
        <w:rPr>
          <w:lang w:val="en-GB"/>
        </w:rPr>
        <w:t>mplemented by Enterprise Uganda (</w:t>
      </w:r>
      <w:proofErr w:type="spellStart"/>
      <w:r w:rsidRPr="00551C98">
        <w:rPr>
          <w:lang w:val="en-GB"/>
        </w:rPr>
        <w:t>EUg</w:t>
      </w:r>
      <w:proofErr w:type="spellEnd"/>
      <w:r w:rsidRPr="00551C98">
        <w:rPr>
          <w:lang w:val="en-GB"/>
        </w:rPr>
        <w:t>) in partnership with</w:t>
      </w:r>
      <w:r>
        <w:rPr>
          <w:lang w:val="en-GB"/>
        </w:rPr>
        <w:t xml:space="preserve"> </w:t>
      </w:r>
      <w:r w:rsidRPr="00551C98">
        <w:rPr>
          <w:lang w:val="en-GB"/>
        </w:rPr>
        <w:t>Youth Business International (YBI)</w:t>
      </w:r>
      <w:r>
        <w:rPr>
          <w:lang w:val="en-GB"/>
        </w:rPr>
        <w:t>, and ran from 2013-201</w:t>
      </w:r>
      <w:r w:rsidR="0072300E">
        <w:rPr>
          <w:lang w:val="en-GB"/>
        </w:rPr>
        <w:t>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07A12" w14:textId="77777777" w:rsidR="00A005C5" w:rsidRPr="007F4947" w:rsidRDefault="00A85039" w:rsidP="007F4947">
    <w:pPr>
      <w:pStyle w:val="Header"/>
    </w:pPr>
    <w:r w:rsidRPr="00E16D09">
      <w:t xml:space="preserve">case </w:t>
    </w:r>
    <w:proofErr w:type="gramStart"/>
    <w:r w:rsidRPr="00E16D09">
      <w:t xml:space="preserve">#  </w:t>
    </w:r>
    <w:r w:rsidRPr="00E16D09">
      <w:rPr>
        <w:rFonts w:ascii="Wingdings" w:hAnsi="Wingdings"/>
      </w:rPr>
      <w:t></w:t>
    </w:r>
    <w:proofErr w:type="gramEnd"/>
    <w:r w:rsidRPr="00E16D09">
      <w:t xml:space="preserve">  title  </w:t>
    </w:r>
    <w:r w:rsidRPr="00E16D09">
      <w:rPr>
        <w:rFonts w:ascii="Wingdings" w:hAnsi="Wingdings"/>
      </w:rPr>
      <w:t></w:t>
    </w:r>
    <w:r w:rsidRPr="00E16D09">
      <w:t xml:space="preserve">  abdul latif jameel </w:t>
    </w:r>
    <w:r w:rsidRPr="007F4947">
      <w:t>poverty</w:t>
    </w:r>
    <w:r w:rsidRPr="00E16D09">
      <w:t xml:space="preserve"> action lab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74CE7"/>
    <w:multiLevelType w:val="hybridMultilevel"/>
    <w:tmpl w:val="444216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8D6F2B"/>
    <w:multiLevelType w:val="hybridMultilevel"/>
    <w:tmpl w:val="3D52D64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19582D"/>
    <w:multiLevelType w:val="hybridMultilevel"/>
    <w:tmpl w:val="D256AA78"/>
    <w:lvl w:ilvl="0" w:tplc="4516C10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496631"/>
    <w:multiLevelType w:val="hybridMultilevel"/>
    <w:tmpl w:val="87682A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7A3D3E"/>
    <w:multiLevelType w:val="hybridMultilevel"/>
    <w:tmpl w:val="8520A5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8A06F6"/>
    <w:multiLevelType w:val="hybridMultilevel"/>
    <w:tmpl w:val="1EC00C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E045AE"/>
    <w:multiLevelType w:val="hybridMultilevel"/>
    <w:tmpl w:val="DEEA54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235F5B"/>
    <w:multiLevelType w:val="hybridMultilevel"/>
    <w:tmpl w:val="DEF032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FF42DD"/>
    <w:multiLevelType w:val="hybridMultilevel"/>
    <w:tmpl w:val="D8828188"/>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489C422F"/>
    <w:multiLevelType w:val="hybridMultilevel"/>
    <w:tmpl w:val="C2DAD8C6"/>
    <w:lvl w:ilvl="0" w:tplc="DFFEB8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FA4F34"/>
    <w:multiLevelType w:val="multilevel"/>
    <w:tmpl w:val="168C3B32"/>
    <w:lvl w:ilvl="0">
      <w:start w:val="1"/>
      <w:numFmt w:val="decimal"/>
      <w:pStyle w:val="Question"/>
      <w:lvlText w:val="%1."/>
      <w:lvlJc w:val="left"/>
      <w:pPr>
        <w:ind w:left="360" w:hanging="360"/>
      </w:pPr>
    </w:lvl>
    <w:lvl w:ilvl="1">
      <w:start w:val="1"/>
      <w:numFmt w:val="lowerLetter"/>
      <w:lvlText w:val="%2."/>
      <w:lvlJc w:val="left"/>
      <w:pPr>
        <w:ind w:left="450" w:hanging="360"/>
      </w:pPr>
    </w:lvl>
    <w:lvl w:ilvl="2">
      <w:start w:val="1"/>
      <w:numFmt w:val="lowerRoman"/>
      <w:lvlText w:val="%3."/>
      <w:lvlJc w:val="right"/>
      <w:pPr>
        <w:ind w:left="5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1" w15:restartNumberingAfterBreak="0">
    <w:nsid w:val="515277FA"/>
    <w:multiLevelType w:val="hybridMultilevel"/>
    <w:tmpl w:val="172EA016"/>
    <w:lvl w:ilvl="0" w:tplc="85441782">
      <w:start w:val="1"/>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014252"/>
    <w:multiLevelType w:val="hybridMultilevel"/>
    <w:tmpl w:val="F83844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380483"/>
    <w:multiLevelType w:val="hybridMultilevel"/>
    <w:tmpl w:val="9BB88D2A"/>
    <w:lvl w:ilvl="0" w:tplc="6F848A7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B75802"/>
    <w:multiLevelType w:val="hybridMultilevel"/>
    <w:tmpl w:val="AE4AEC66"/>
    <w:lvl w:ilvl="0" w:tplc="C1B0201A">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7B7F00F9"/>
    <w:multiLevelType w:val="hybridMultilevel"/>
    <w:tmpl w:val="174ADB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4"/>
  </w:num>
  <w:num w:numId="9">
    <w:abstractNumId w:val="7"/>
  </w:num>
  <w:num w:numId="10">
    <w:abstractNumId w:val="9"/>
  </w:num>
  <w:num w:numId="11">
    <w:abstractNumId w:val="3"/>
  </w:num>
  <w:num w:numId="12">
    <w:abstractNumId w:val="2"/>
  </w:num>
  <w:num w:numId="13">
    <w:abstractNumId w:val="13"/>
  </w:num>
  <w:num w:numId="14">
    <w:abstractNumId w:val="1"/>
  </w:num>
  <w:num w:numId="15">
    <w:abstractNumId w:val="11"/>
  </w:num>
  <w:num w:numId="16">
    <w:abstractNumId w:val="15"/>
  </w:num>
  <w:num w:numId="17">
    <w:abstractNumId w:val="4"/>
  </w:num>
  <w:num w:numId="18">
    <w:abstractNumId w:val="12"/>
  </w:num>
  <w:num w:numId="19">
    <w:abstractNumId w:val="6"/>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9F6"/>
    <w:rsid w:val="00026A06"/>
    <w:rsid w:val="00075A0C"/>
    <w:rsid w:val="00077F6D"/>
    <w:rsid w:val="000A6598"/>
    <w:rsid w:val="000A7AC8"/>
    <w:rsid w:val="000B7F98"/>
    <w:rsid w:val="000C79F6"/>
    <w:rsid w:val="000D2294"/>
    <w:rsid w:val="000E4DC2"/>
    <w:rsid w:val="000E774C"/>
    <w:rsid w:val="00150726"/>
    <w:rsid w:val="00197FA4"/>
    <w:rsid w:val="001C53E5"/>
    <w:rsid w:val="001C7E37"/>
    <w:rsid w:val="001E1696"/>
    <w:rsid w:val="001F4EF5"/>
    <w:rsid w:val="001F656A"/>
    <w:rsid w:val="001F6662"/>
    <w:rsid w:val="0020066D"/>
    <w:rsid w:val="002139F0"/>
    <w:rsid w:val="00224F81"/>
    <w:rsid w:val="00247325"/>
    <w:rsid w:val="00255132"/>
    <w:rsid w:val="002850DA"/>
    <w:rsid w:val="00291B37"/>
    <w:rsid w:val="002C29EF"/>
    <w:rsid w:val="002D1160"/>
    <w:rsid w:val="002F1E9E"/>
    <w:rsid w:val="003032B8"/>
    <w:rsid w:val="003150E9"/>
    <w:rsid w:val="0032307F"/>
    <w:rsid w:val="003431E4"/>
    <w:rsid w:val="003473F0"/>
    <w:rsid w:val="003528FA"/>
    <w:rsid w:val="003550D9"/>
    <w:rsid w:val="003616FF"/>
    <w:rsid w:val="00390D9A"/>
    <w:rsid w:val="003950B8"/>
    <w:rsid w:val="003964B3"/>
    <w:rsid w:val="003A0A1D"/>
    <w:rsid w:val="003A4432"/>
    <w:rsid w:val="003D69BB"/>
    <w:rsid w:val="00441D02"/>
    <w:rsid w:val="004449B4"/>
    <w:rsid w:val="00444A71"/>
    <w:rsid w:val="00495D9B"/>
    <w:rsid w:val="004A5C65"/>
    <w:rsid w:val="004B79D3"/>
    <w:rsid w:val="004C0A50"/>
    <w:rsid w:val="004C7685"/>
    <w:rsid w:val="004E158B"/>
    <w:rsid w:val="004E5AC9"/>
    <w:rsid w:val="004F03E8"/>
    <w:rsid w:val="004F6819"/>
    <w:rsid w:val="00516CC8"/>
    <w:rsid w:val="00517A48"/>
    <w:rsid w:val="0052265C"/>
    <w:rsid w:val="005341B1"/>
    <w:rsid w:val="00551C98"/>
    <w:rsid w:val="005562C3"/>
    <w:rsid w:val="0056476C"/>
    <w:rsid w:val="00586391"/>
    <w:rsid w:val="0059124C"/>
    <w:rsid w:val="00594B13"/>
    <w:rsid w:val="005A4732"/>
    <w:rsid w:val="005C058E"/>
    <w:rsid w:val="005D11EF"/>
    <w:rsid w:val="005D3144"/>
    <w:rsid w:val="005E0663"/>
    <w:rsid w:val="005E2605"/>
    <w:rsid w:val="0060476B"/>
    <w:rsid w:val="0061671B"/>
    <w:rsid w:val="006632F3"/>
    <w:rsid w:val="006932F0"/>
    <w:rsid w:val="006C185C"/>
    <w:rsid w:val="006D3F1D"/>
    <w:rsid w:val="0072300E"/>
    <w:rsid w:val="007246D5"/>
    <w:rsid w:val="007276E4"/>
    <w:rsid w:val="00734120"/>
    <w:rsid w:val="00740C22"/>
    <w:rsid w:val="00741FA8"/>
    <w:rsid w:val="007630E2"/>
    <w:rsid w:val="007A59AE"/>
    <w:rsid w:val="007A5CBF"/>
    <w:rsid w:val="007B07DC"/>
    <w:rsid w:val="007B3AC3"/>
    <w:rsid w:val="007C49B2"/>
    <w:rsid w:val="007D3ACC"/>
    <w:rsid w:val="00810D02"/>
    <w:rsid w:val="0081112F"/>
    <w:rsid w:val="008304B4"/>
    <w:rsid w:val="008355E2"/>
    <w:rsid w:val="008473BA"/>
    <w:rsid w:val="00851110"/>
    <w:rsid w:val="008701BB"/>
    <w:rsid w:val="008E7D4A"/>
    <w:rsid w:val="008F130B"/>
    <w:rsid w:val="008F2987"/>
    <w:rsid w:val="008F327C"/>
    <w:rsid w:val="008F3A13"/>
    <w:rsid w:val="00900159"/>
    <w:rsid w:val="00914DDE"/>
    <w:rsid w:val="00925769"/>
    <w:rsid w:val="00967B7B"/>
    <w:rsid w:val="0098405D"/>
    <w:rsid w:val="009A26A6"/>
    <w:rsid w:val="009B4E28"/>
    <w:rsid w:val="009C0426"/>
    <w:rsid w:val="009E0D61"/>
    <w:rsid w:val="009F57C9"/>
    <w:rsid w:val="00A1116D"/>
    <w:rsid w:val="00A24625"/>
    <w:rsid w:val="00A36716"/>
    <w:rsid w:val="00A46224"/>
    <w:rsid w:val="00A505FD"/>
    <w:rsid w:val="00A6759F"/>
    <w:rsid w:val="00A76254"/>
    <w:rsid w:val="00A85039"/>
    <w:rsid w:val="00AA181E"/>
    <w:rsid w:val="00AC1115"/>
    <w:rsid w:val="00AC217E"/>
    <w:rsid w:val="00AC5F56"/>
    <w:rsid w:val="00AD70D5"/>
    <w:rsid w:val="00AE430F"/>
    <w:rsid w:val="00AF0739"/>
    <w:rsid w:val="00AF30B9"/>
    <w:rsid w:val="00B0161E"/>
    <w:rsid w:val="00B026D5"/>
    <w:rsid w:val="00B2116C"/>
    <w:rsid w:val="00B3210D"/>
    <w:rsid w:val="00B359A8"/>
    <w:rsid w:val="00B35FE7"/>
    <w:rsid w:val="00B978EC"/>
    <w:rsid w:val="00BA0B13"/>
    <w:rsid w:val="00BA1F9C"/>
    <w:rsid w:val="00BC011A"/>
    <w:rsid w:val="00BD1C6D"/>
    <w:rsid w:val="00BF3E5E"/>
    <w:rsid w:val="00C03BDF"/>
    <w:rsid w:val="00C1606B"/>
    <w:rsid w:val="00C22BC9"/>
    <w:rsid w:val="00C44A57"/>
    <w:rsid w:val="00C6242D"/>
    <w:rsid w:val="00C665D0"/>
    <w:rsid w:val="00CA486E"/>
    <w:rsid w:val="00CA6D7B"/>
    <w:rsid w:val="00CB2709"/>
    <w:rsid w:val="00CC7707"/>
    <w:rsid w:val="00CE64DD"/>
    <w:rsid w:val="00D00AB9"/>
    <w:rsid w:val="00D15C8D"/>
    <w:rsid w:val="00D26C71"/>
    <w:rsid w:val="00D44F27"/>
    <w:rsid w:val="00D470AD"/>
    <w:rsid w:val="00D52430"/>
    <w:rsid w:val="00D94141"/>
    <w:rsid w:val="00DA1CBC"/>
    <w:rsid w:val="00DA6818"/>
    <w:rsid w:val="00DA6A09"/>
    <w:rsid w:val="00DC61A4"/>
    <w:rsid w:val="00DF166E"/>
    <w:rsid w:val="00E20ACC"/>
    <w:rsid w:val="00E30B72"/>
    <w:rsid w:val="00E33234"/>
    <w:rsid w:val="00E431C3"/>
    <w:rsid w:val="00E43B1F"/>
    <w:rsid w:val="00E44EA4"/>
    <w:rsid w:val="00E51B55"/>
    <w:rsid w:val="00E558C4"/>
    <w:rsid w:val="00E55FAB"/>
    <w:rsid w:val="00E728C6"/>
    <w:rsid w:val="00E7388A"/>
    <w:rsid w:val="00E92F3A"/>
    <w:rsid w:val="00EA10AD"/>
    <w:rsid w:val="00EA2327"/>
    <w:rsid w:val="00EB346C"/>
    <w:rsid w:val="00EC0171"/>
    <w:rsid w:val="00EC04AD"/>
    <w:rsid w:val="00ED2974"/>
    <w:rsid w:val="00EF59C5"/>
    <w:rsid w:val="00F079D9"/>
    <w:rsid w:val="00F221BF"/>
    <w:rsid w:val="00F41D4B"/>
    <w:rsid w:val="00F56211"/>
    <w:rsid w:val="00F61599"/>
    <w:rsid w:val="00F77D30"/>
    <w:rsid w:val="00F837A9"/>
    <w:rsid w:val="00F927E3"/>
    <w:rsid w:val="00FA689F"/>
    <w:rsid w:val="00FB2B00"/>
    <w:rsid w:val="00FC0800"/>
    <w:rsid w:val="00FC0F42"/>
    <w:rsid w:val="00FC2BC0"/>
    <w:rsid w:val="00FD2966"/>
    <w:rsid w:val="00FD2BC1"/>
    <w:rsid w:val="00FF1B2D"/>
    <w:rsid w:val="00FF4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ABA032D"/>
  <w15:docId w15:val="{9FB4D6C9-0A90-4977-B501-6DEED6F6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
    <w:link w:val="Heading1Char"/>
    <w:uiPriority w:val="5"/>
    <w:qFormat/>
    <w:rsid w:val="000C79F6"/>
    <w:pPr>
      <w:keepNext/>
      <w:pBdr>
        <w:bottom w:val="dotted" w:sz="8" w:space="1" w:color="auto"/>
      </w:pBdr>
      <w:tabs>
        <w:tab w:val="right" w:pos="4320"/>
      </w:tabs>
      <w:spacing w:before="360" w:after="120" w:line="240" w:lineRule="auto"/>
      <w:jc w:val="both"/>
      <w:outlineLvl w:val="0"/>
    </w:pPr>
    <w:rPr>
      <w:rFonts w:ascii="Franklin Gothic Medium" w:hAnsi="Franklin Gothic Medium"/>
      <w:noProo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C79F6"/>
    <w:rPr>
      <w:rFonts w:ascii="Franklin Gothic Medium" w:hAnsi="Franklin Gothic Medium"/>
      <w:noProof/>
      <w:sz w:val="28"/>
      <w:szCs w:val="28"/>
    </w:rPr>
  </w:style>
  <w:style w:type="table" w:styleId="TableGrid">
    <w:name w:val="Table Grid"/>
    <w:basedOn w:val="TableNormal"/>
    <w:uiPriority w:val="39"/>
    <w:rsid w:val="000C79F6"/>
    <w:pPr>
      <w:spacing w:after="0" w:line="240" w:lineRule="auto"/>
      <w:jc w:val="center"/>
    </w:pPr>
    <w:rPr>
      <w:rFonts w:ascii="Franklin Gothic Book" w:hAnsi="Franklin Gothic Book"/>
      <w:color w:val="A6A6A6"/>
      <w:sz w:val="18"/>
    </w:rPr>
    <w:tblPr>
      <w:tblCellMar>
        <w:top w:w="72" w:type="dxa"/>
        <w:left w:w="115" w:type="dxa"/>
        <w:bottom w:w="72" w:type="dxa"/>
        <w:right w:w="115" w:type="dxa"/>
      </w:tblCellMar>
    </w:tblPr>
    <w:tcPr>
      <w:vAlign w:val="center"/>
    </w:tcPr>
  </w:style>
  <w:style w:type="paragraph" w:styleId="Header">
    <w:name w:val="header"/>
    <w:basedOn w:val="Normal"/>
    <w:link w:val="HeaderChar"/>
    <w:uiPriority w:val="99"/>
    <w:unhideWhenUsed/>
    <w:qFormat/>
    <w:rsid w:val="000C79F6"/>
    <w:pPr>
      <w:pBdr>
        <w:bottom w:val="single" w:sz="6" w:space="0" w:color="C00000"/>
      </w:pBdr>
      <w:tabs>
        <w:tab w:val="center" w:pos="4680"/>
        <w:tab w:val="right" w:pos="9360"/>
      </w:tabs>
      <w:spacing w:after="0" w:line="120" w:lineRule="auto"/>
      <w:jc w:val="both"/>
    </w:pPr>
    <w:rPr>
      <w:rFonts w:ascii="Franklin Gothic Medium" w:hAnsi="Franklin Gothic Medium"/>
      <w:caps/>
      <w:color w:val="C00000"/>
      <w:spacing w:val="16"/>
      <w:position w:val="-6"/>
      <w:sz w:val="16"/>
    </w:rPr>
  </w:style>
  <w:style w:type="character" w:customStyle="1" w:styleId="HeaderChar">
    <w:name w:val="Header Char"/>
    <w:basedOn w:val="DefaultParagraphFont"/>
    <w:link w:val="Header"/>
    <w:uiPriority w:val="99"/>
    <w:rsid w:val="000C79F6"/>
    <w:rPr>
      <w:rFonts w:ascii="Franklin Gothic Medium" w:hAnsi="Franklin Gothic Medium"/>
      <w:caps/>
      <w:color w:val="C00000"/>
      <w:spacing w:val="16"/>
      <w:position w:val="-6"/>
      <w:sz w:val="16"/>
    </w:rPr>
  </w:style>
  <w:style w:type="character" w:styleId="Strong">
    <w:name w:val="Strong"/>
    <w:aliases w:val="Vocab_Word"/>
    <w:uiPriority w:val="3"/>
    <w:qFormat/>
    <w:rsid w:val="000C79F6"/>
    <w:rPr>
      <w:rFonts w:ascii="Franklin Gothic Medium" w:hAnsi="Franklin Gothic Medium"/>
    </w:rPr>
  </w:style>
  <w:style w:type="paragraph" w:styleId="Quote">
    <w:name w:val="Quote"/>
    <w:aliases w:val="Vocab_Definition"/>
    <w:basedOn w:val="Normal"/>
    <w:next w:val="Normal"/>
    <w:link w:val="QuoteChar"/>
    <w:uiPriority w:val="4"/>
    <w:qFormat/>
    <w:rsid w:val="000C79F6"/>
    <w:pPr>
      <w:spacing w:after="0" w:line="276" w:lineRule="auto"/>
      <w:jc w:val="both"/>
    </w:pPr>
    <w:rPr>
      <w:rFonts w:ascii="Franklin Gothic Book" w:hAnsi="Franklin Gothic Book"/>
      <w:color w:val="404040" w:themeColor="text1" w:themeTint="BF"/>
      <w:sz w:val="19"/>
    </w:rPr>
  </w:style>
  <w:style w:type="character" w:customStyle="1" w:styleId="QuoteChar">
    <w:name w:val="Quote Char"/>
    <w:aliases w:val="Vocab_Definition Char"/>
    <w:basedOn w:val="DefaultParagraphFont"/>
    <w:link w:val="Quote"/>
    <w:uiPriority w:val="4"/>
    <w:rsid w:val="000C79F6"/>
    <w:rPr>
      <w:rFonts w:ascii="Franklin Gothic Book" w:hAnsi="Franklin Gothic Book"/>
      <w:color w:val="404040" w:themeColor="text1" w:themeTint="BF"/>
      <w:sz w:val="19"/>
    </w:rPr>
  </w:style>
  <w:style w:type="paragraph" w:customStyle="1" w:styleId="Body">
    <w:name w:val="Body"/>
    <w:basedOn w:val="Normal"/>
    <w:uiPriority w:val="7"/>
    <w:qFormat/>
    <w:rsid w:val="00291B37"/>
    <w:pPr>
      <w:spacing w:after="120" w:line="276" w:lineRule="auto"/>
      <w:jc w:val="both"/>
    </w:pPr>
    <w:rPr>
      <w:rFonts w:ascii="Garamond" w:hAnsi="Garamond"/>
      <w:color w:val="404040" w:themeColor="text1" w:themeTint="BF"/>
    </w:rPr>
  </w:style>
  <w:style w:type="paragraph" w:customStyle="1" w:styleId="DiscussionTopic">
    <w:name w:val="Discussion Topic #"/>
    <w:basedOn w:val="Normal"/>
    <w:next w:val="DiscussionTopicTitle"/>
    <w:uiPriority w:val="7"/>
    <w:qFormat/>
    <w:rsid w:val="000C79F6"/>
    <w:pPr>
      <w:keepNext/>
      <w:spacing w:before="240" w:after="0" w:line="276" w:lineRule="auto"/>
      <w:jc w:val="both"/>
    </w:pPr>
    <w:rPr>
      <w:rFonts w:ascii="Franklin Gothic Medium" w:hAnsi="Franklin Gothic Medium"/>
      <w:caps/>
    </w:rPr>
  </w:style>
  <w:style w:type="paragraph" w:customStyle="1" w:styleId="DiscussionTopicTitle">
    <w:name w:val="Discussion Topic Title"/>
    <w:basedOn w:val="Normal"/>
    <w:uiPriority w:val="8"/>
    <w:qFormat/>
    <w:rsid w:val="000C79F6"/>
    <w:pPr>
      <w:keepNext/>
      <w:spacing w:after="120" w:line="240" w:lineRule="auto"/>
      <w:jc w:val="both"/>
    </w:pPr>
    <w:rPr>
      <w:rFonts w:ascii="Franklin Gothic Book" w:hAnsi="Franklin Gothic Book"/>
      <w:color w:val="000000" w:themeColor="text1"/>
      <w:sz w:val="24"/>
    </w:rPr>
  </w:style>
  <w:style w:type="paragraph" w:customStyle="1" w:styleId="Figure">
    <w:name w:val="Figure #"/>
    <w:basedOn w:val="Normal"/>
    <w:uiPriority w:val="11"/>
    <w:qFormat/>
    <w:rsid w:val="000C79F6"/>
    <w:pPr>
      <w:spacing w:after="0" w:line="276" w:lineRule="auto"/>
      <w:jc w:val="both"/>
    </w:pPr>
    <w:rPr>
      <w:rFonts w:ascii="Franklin Gothic Medium" w:hAnsi="Franklin Gothic Medium"/>
      <w:smallCaps/>
      <w:sz w:val="19"/>
    </w:rPr>
  </w:style>
  <w:style w:type="paragraph" w:customStyle="1" w:styleId="FigureDescription">
    <w:name w:val="Figure Description"/>
    <w:basedOn w:val="Normal"/>
    <w:uiPriority w:val="12"/>
    <w:qFormat/>
    <w:rsid w:val="000C79F6"/>
    <w:pPr>
      <w:spacing w:after="0" w:line="276" w:lineRule="auto"/>
      <w:jc w:val="both"/>
    </w:pPr>
    <w:rPr>
      <w:rFonts w:ascii="Baskerville" w:hAnsi="Baskerville" w:cs="Baskerville"/>
      <w:color w:val="404040" w:themeColor="text1" w:themeTint="BF"/>
      <w:sz w:val="19"/>
      <w:szCs w:val="19"/>
    </w:rPr>
  </w:style>
  <w:style w:type="paragraph" w:customStyle="1" w:styleId="TableNotes">
    <w:name w:val="Table Notes"/>
    <w:basedOn w:val="Normal"/>
    <w:uiPriority w:val="14"/>
    <w:qFormat/>
    <w:rsid w:val="000C79F6"/>
    <w:pPr>
      <w:spacing w:after="0" w:line="276" w:lineRule="auto"/>
      <w:jc w:val="both"/>
    </w:pPr>
    <w:rPr>
      <w:rFonts w:ascii="Franklin Gothic Book" w:hAnsi="Franklin Gothic Book"/>
      <w:color w:val="404040" w:themeColor="text1" w:themeTint="BF"/>
      <w:sz w:val="18"/>
      <w:szCs w:val="18"/>
    </w:rPr>
  </w:style>
  <w:style w:type="paragraph" w:customStyle="1" w:styleId="Question">
    <w:name w:val="Question"/>
    <w:basedOn w:val="Body"/>
    <w:link w:val="QuestionChar"/>
    <w:autoRedefine/>
    <w:uiPriority w:val="10"/>
    <w:qFormat/>
    <w:rsid w:val="000B7F98"/>
    <w:pPr>
      <w:numPr>
        <w:numId w:val="1"/>
      </w:numPr>
    </w:pPr>
    <w:rPr>
      <w:rFonts w:ascii="Franklin Gothic Book" w:hAnsi="Franklin Gothic Book"/>
      <w:sz w:val="18"/>
      <w:szCs w:val="18"/>
    </w:rPr>
  </w:style>
  <w:style w:type="character" w:customStyle="1" w:styleId="QuestionChar">
    <w:name w:val="Question Char"/>
    <w:basedOn w:val="DefaultParagraphFont"/>
    <w:link w:val="Question"/>
    <w:uiPriority w:val="10"/>
    <w:rsid w:val="000B7F98"/>
    <w:rPr>
      <w:rFonts w:ascii="Franklin Gothic Book" w:hAnsi="Franklin Gothic Book"/>
      <w:color w:val="404040" w:themeColor="text1" w:themeTint="BF"/>
      <w:sz w:val="18"/>
      <w:szCs w:val="18"/>
    </w:rPr>
  </w:style>
  <w:style w:type="paragraph" w:styleId="BalloonText">
    <w:name w:val="Balloon Text"/>
    <w:basedOn w:val="Normal"/>
    <w:link w:val="BalloonTextChar"/>
    <w:uiPriority w:val="99"/>
    <w:semiHidden/>
    <w:unhideWhenUsed/>
    <w:rsid w:val="00200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66D"/>
    <w:rPr>
      <w:rFonts w:ascii="Tahoma" w:hAnsi="Tahoma" w:cs="Tahoma"/>
      <w:sz w:val="16"/>
      <w:szCs w:val="16"/>
    </w:rPr>
  </w:style>
  <w:style w:type="paragraph" w:styleId="FootnoteText">
    <w:name w:val="footnote text"/>
    <w:basedOn w:val="Normal"/>
    <w:link w:val="FootnoteTextChar"/>
    <w:uiPriority w:val="99"/>
    <w:semiHidden/>
    <w:unhideWhenUsed/>
    <w:rsid w:val="00FA68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689F"/>
    <w:rPr>
      <w:sz w:val="20"/>
      <w:szCs w:val="20"/>
    </w:rPr>
  </w:style>
  <w:style w:type="character" w:styleId="FootnoteReference">
    <w:name w:val="footnote reference"/>
    <w:basedOn w:val="DefaultParagraphFont"/>
    <w:uiPriority w:val="99"/>
    <w:semiHidden/>
    <w:unhideWhenUsed/>
    <w:rsid w:val="00FA689F"/>
    <w:rPr>
      <w:vertAlign w:val="superscript"/>
    </w:rPr>
  </w:style>
  <w:style w:type="table" w:styleId="TableGridLight">
    <w:name w:val="Grid Table Light"/>
    <w:basedOn w:val="TableNormal"/>
    <w:uiPriority w:val="40"/>
    <w:rsid w:val="00AC11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rsid w:val="00A6759F"/>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qFormat/>
    <w:rsid w:val="00A6759F"/>
    <w:pPr>
      <w:widowControl w:val="0"/>
      <w:spacing w:after="0" w:line="240" w:lineRule="auto"/>
      <w:jc w:val="both"/>
    </w:pPr>
    <w:rPr>
      <w:rFonts w:ascii="Comic Sans MS" w:eastAsia="Times New Roman" w:hAnsi="Comic Sans MS" w:cs="Comic Sans MS"/>
      <w:lang w:val="en-GB"/>
    </w:rPr>
  </w:style>
  <w:style w:type="character" w:customStyle="1" w:styleId="BodyTextChar">
    <w:name w:val="Body Text Char"/>
    <w:basedOn w:val="DefaultParagraphFont"/>
    <w:link w:val="BodyText"/>
    <w:uiPriority w:val="99"/>
    <w:rsid w:val="00A6759F"/>
    <w:rPr>
      <w:rFonts w:ascii="Comic Sans MS" w:eastAsia="Times New Roman" w:hAnsi="Comic Sans MS" w:cs="Comic Sans MS"/>
      <w:lang w:val="en-GB"/>
    </w:rPr>
  </w:style>
  <w:style w:type="table" w:customStyle="1" w:styleId="TableGrid1">
    <w:name w:val="Table Grid1"/>
    <w:basedOn w:val="TableNormal"/>
    <w:next w:val="TableGrid"/>
    <w:uiPriority w:val="59"/>
    <w:rsid w:val="00A67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026D5"/>
    <w:rPr>
      <w:sz w:val="16"/>
      <w:szCs w:val="16"/>
    </w:rPr>
  </w:style>
  <w:style w:type="paragraph" w:styleId="CommentText">
    <w:name w:val="annotation text"/>
    <w:basedOn w:val="Normal"/>
    <w:link w:val="CommentTextChar"/>
    <w:uiPriority w:val="99"/>
    <w:semiHidden/>
    <w:unhideWhenUsed/>
    <w:rsid w:val="00B026D5"/>
    <w:pPr>
      <w:spacing w:line="240" w:lineRule="auto"/>
    </w:pPr>
    <w:rPr>
      <w:sz w:val="20"/>
      <w:szCs w:val="20"/>
    </w:rPr>
  </w:style>
  <w:style w:type="character" w:customStyle="1" w:styleId="CommentTextChar">
    <w:name w:val="Comment Text Char"/>
    <w:basedOn w:val="DefaultParagraphFont"/>
    <w:link w:val="CommentText"/>
    <w:uiPriority w:val="99"/>
    <w:semiHidden/>
    <w:rsid w:val="00B026D5"/>
    <w:rPr>
      <w:sz w:val="20"/>
      <w:szCs w:val="20"/>
    </w:rPr>
  </w:style>
  <w:style w:type="paragraph" w:styleId="CommentSubject">
    <w:name w:val="annotation subject"/>
    <w:basedOn w:val="CommentText"/>
    <w:next w:val="CommentText"/>
    <w:link w:val="CommentSubjectChar"/>
    <w:uiPriority w:val="99"/>
    <w:semiHidden/>
    <w:unhideWhenUsed/>
    <w:rsid w:val="00B026D5"/>
    <w:rPr>
      <w:b/>
      <w:bCs/>
    </w:rPr>
  </w:style>
  <w:style w:type="character" w:customStyle="1" w:styleId="CommentSubjectChar">
    <w:name w:val="Comment Subject Char"/>
    <w:basedOn w:val="CommentTextChar"/>
    <w:link w:val="CommentSubject"/>
    <w:uiPriority w:val="99"/>
    <w:semiHidden/>
    <w:rsid w:val="00B026D5"/>
    <w:rPr>
      <w:b/>
      <w:bCs/>
      <w:sz w:val="20"/>
      <w:szCs w:val="20"/>
    </w:rPr>
  </w:style>
  <w:style w:type="paragraph" w:styleId="NoSpacing">
    <w:name w:val="No Spacing"/>
    <w:uiPriority w:val="1"/>
    <w:qFormat/>
    <w:rsid w:val="004449B4"/>
    <w:pPr>
      <w:spacing w:after="0" w:line="240" w:lineRule="auto"/>
      <w:jc w:val="both"/>
    </w:pPr>
    <w:rPr>
      <w:rFonts w:ascii="Calibri" w:eastAsia="Calibri" w:hAnsi="Calibri" w:cs="Calibri"/>
      <w:color w:val="000000"/>
      <w:sz w:val="24"/>
      <w:szCs w:val="24"/>
      <w:lang w:val="en-GB" w:eastAsia="en-GB"/>
    </w:rPr>
  </w:style>
  <w:style w:type="paragraph" w:styleId="ListParagraph">
    <w:name w:val="List Paragraph"/>
    <w:basedOn w:val="Normal"/>
    <w:uiPriority w:val="34"/>
    <w:qFormat/>
    <w:rsid w:val="004C0A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977935">
      <w:bodyDiv w:val="1"/>
      <w:marLeft w:val="0"/>
      <w:marRight w:val="0"/>
      <w:marTop w:val="0"/>
      <w:marBottom w:val="0"/>
      <w:divBdr>
        <w:top w:val="none" w:sz="0" w:space="0" w:color="auto"/>
        <w:left w:val="none" w:sz="0" w:space="0" w:color="auto"/>
        <w:bottom w:val="none" w:sz="0" w:space="0" w:color="auto"/>
        <w:right w:val="none" w:sz="0" w:space="0" w:color="auto"/>
      </w:divBdr>
    </w:div>
    <w:div w:id="1370105692">
      <w:bodyDiv w:val="1"/>
      <w:marLeft w:val="0"/>
      <w:marRight w:val="0"/>
      <w:marTop w:val="0"/>
      <w:marBottom w:val="0"/>
      <w:divBdr>
        <w:top w:val="none" w:sz="0" w:space="0" w:color="auto"/>
        <w:left w:val="none" w:sz="0" w:space="0" w:color="auto"/>
        <w:bottom w:val="none" w:sz="0" w:space="0" w:color="auto"/>
        <w:right w:val="none" w:sz="0" w:space="0" w:color="auto"/>
      </w:divBdr>
    </w:div>
    <w:div w:id="1881361352">
      <w:bodyDiv w:val="1"/>
      <w:marLeft w:val="0"/>
      <w:marRight w:val="0"/>
      <w:marTop w:val="0"/>
      <w:marBottom w:val="0"/>
      <w:divBdr>
        <w:top w:val="none" w:sz="0" w:space="0" w:color="auto"/>
        <w:left w:val="none" w:sz="0" w:space="0" w:color="auto"/>
        <w:bottom w:val="none" w:sz="0" w:space="0" w:color="auto"/>
        <w:right w:val="none" w:sz="0" w:space="0" w:color="auto"/>
      </w:divBdr>
    </w:div>
    <w:div w:id="209423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E0FB38D6FCFA418DA39187A7920BEA" ma:contentTypeVersion="16" ma:contentTypeDescription="Create a new document." ma:contentTypeScope="" ma:versionID="e05243cd2ec4de9266c9d3ac0ba8505f">
  <xsd:schema xmlns:xsd="http://www.w3.org/2001/XMLSchema" xmlns:xs="http://www.w3.org/2001/XMLSchema" xmlns:p="http://schemas.microsoft.com/office/2006/metadata/properties" xmlns:ns2="d75abbe9-4b63-46ba-acaa-ae82d37ec5f4" xmlns:ns3="9d5e6f84-5843-49cc-89a8-d7ee1a915182" targetNamespace="http://schemas.microsoft.com/office/2006/metadata/properties" ma:root="true" ma:fieldsID="1a360971577aadeb067955e347920c09" ns2:_="" ns3:_="">
    <xsd:import namespace="d75abbe9-4b63-46ba-acaa-ae82d37ec5f4"/>
    <xsd:import namespace="9d5e6f84-5843-49cc-89a8-d7ee1a9151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abbe9-4b63-46ba-acaa-ae82d37ec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5e6f84-5843-49cc-89a8-d7ee1a9151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228fd1-6eef-40f4-b049-6e671a314f8d}" ma:internalName="TaxCatchAll" ma:showField="CatchAllData" ma:web="9d5e6f84-5843-49cc-89a8-d7ee1a9151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2A6545-8283-4A33-B65F-EBA5BA49E6A6}">
  <ds:schemaRefs>
    <ds:schemaRef ds:uri="http://schemas.openxmlformats.org/officeDocument/2006/bibliography"/>
  </ds:schemaRefs>
</ds:datastoreItem>
</file>

<file path=customXml/itemProps2.xml><?xml version="1.0" encoding="utf-8"?>
<ds:datastoreItem xmlns:ds="http://schemas.openxmlformats.org/officeDocument/2006/customXml" ds:itemID="{8B631859-E26D-4D0A-A7A7-1CCF60F09991}"/>
</file>

<file path=customXml/itemProps3.xml><?xml version="1.0" encoding="utf-8"?>
<ds:datastoreItem xmlns:ds="http://schemas.openxmlformats.org/officeDocument/2006/customXml" ds:itemID="{38E2583B-8CE9-4AD0-A093-A267AA82BC13}"/>
</file>

<file path=docProps/app.xml><?xml version="1.0" encoding="utf-8"?>
<Properties xmlns="http://schemas.openxmlformats.org/officeDocument/2006/extended-properties" xmlns:vt="http://schemas.openxmlformats.org/officeDocument/2006/docPropsVTypes">
  <Template>Normal.dotm</Template>
  <TotalTime>0</TotalTime>
  <Pages>6</Pages>
  <Words>1302</Words>
  <Characters>7427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Massachusetts Institute of Technology</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 Siddiqui</dc:creator>
  <cp:keywords/>
  <dc:description/>
  <cp:lastModifiedBy>Gardiner, Drew</cp:lastModifiedBy>
  <cp:revision>7</cp:revision>
  <dcterms:created xsi:type="dcterms:W3CDTF">2022-10-17T15:49:00Z</dcterms:created>
  <dcterms:modified xsi:type="dcterms:W3CDTF">2022-10-17T15:58:00Z</dcterms:modified>
</cp:coreProperties>
</file>